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8953B" w14:textId="77777777" w:rsidR="00147666" w:rsidRPr="00710FC9" w:rsidRDefault="00147666" w:rsidP="00B66B22">
      <w:pPr>
        <w:pStyle w:val="Ttulo2"/>
      </w:pPr>
      <w:bookmarkStart w:id="0" w:name="_GoBack"/>
      <w:bookmarkEnd w:id="0"/>
    </w:p>
    <w:p w14:paraId="4B51B98C" w14:textId="4E43CB70" w:rsidR="004C538C" w:rsidRPr="00710FC9" w:rsidRDefault="004C538C"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bCs/>
          <w:color w:val="000000" w:themeColor="text1"/>
          <w:sz w:val="22"/>
          <w:szCs w:val="22"/>
        </w:rPr>
        <w:t xml:space="preserve">Resolución del Pleno del Instituto de Transparencia, Acceso a la Información Pública y Protección de Datos Personales del Estado de México y Municipios, con domicilio en Metepec, Estado de México, de fecha </w:t>
      </w:r>
      <w:r w:rsidR="00360A36">
        <w:rPr>
          <w:rFonts w:ascii="Palatino Linotype" w:hAnsi="Palatino Linotype" w:cs="Tahoma"/>
          <w:bCs/>
          <w:color w:val="000000" w:themeColor="text1"/>
          <w:sz w:val="22"/>
          <w:szCs w:val="22"/>
        </w:rPr>
        <w:t>dieciséis</w:t>
      </w:r>
      <w:r w:rsidR="00C62C83" w:rsidRPr="00710FC9">
        <w:rPr>
          <w:rFonts w:ascii="Palatino Linotype" w:hAnsi="Palatino Linotype" w:cs="Tahoma"/>
          <w:bCs/>
          <w:color w:val="000000" w:themeColor="text1"/>
          <w:sz w:val="22"/>
          <w:szCs w:val="22"/>
        </w:rPr>
        <w:t xml:space="preserve"> de enero</w:t>
      </w:r>
      <w:r w:rsidRPr="00710FC9">
        <w:rPr>
          <w:rFonts w:ascii="Palatino Linotype" w:hAnsi="Palatino Linotype" w:cs="Tahoma"/>
          <w:bCs/>
          <w:color w:val="000000" w:themeColor="text1"/>
          <w:sz w:val="22"/>
          <w:szCs w:val="22"/>
        </w:rPr>
        <w:t xml:space="preserve"> de dos mil </w:t>
      </w:r>
      <w:r w:rsidR="00C62C83" w:rsidRPr="00710FC9">
        <w:rPr>
          <w:rFonts w:ascii="Palatino Linotype" w:hAnsi="Palatino Linotype" w:cs="Tahoma"/>
          <w:bCs/>
          <w:color w:val="000000" w:themeColor="text1"/>
          <w:sz w:val="22"/>
          <w:szCs w:val="22"/>
        </w:rPr>
        <w:t>diecinueve</w:t>
      </w:r>
      <w:r w:rsidRPr="00710FC9">
        <w:rPr>
          <w:rFonts w:ascii="Palatino Linotype" w:hAnsi="Palatino Linotype" w:cs="Tahoma"/>
          <w:bCs/>
          <w:color w:val="000000" w:themeColor="text1"/>
          <w:sz w:val="22"/>
          <w:szCs w:val="22"/>
        </w:rPr>
        <w:t>.</w:t>
      </w:r>
    </w:p>
    <w:p w14:paraId="194803C8" w14:textId="77777777" w:rsidR="00B31222" w:rsidRPr="00710FC9" w:rsidRDefault="00B31222" w:rsidP="0098741C">
      <w:pPr>
        <w:spacing w:line="360" w:lineRule="auto"/>
        <w:jc w:val="both"/>
        <w:rPr>
          <w:rFonts w:ascii="Palatino Linotype" w:hAnsi="Palatino Linotype" w:cs="Tahoma"/>
          <w:bCs/>
          <w:color w:val="000000" w:themeColor="text1"/>
          <w:sz w:val="22"/>
          <w:szCs w:val="22"/>
          <w:highlight w:val="yellow"/>
        </w:rPr>
      </w:pPr>
    </w:p>
    <w:p w14:paraId="7AC5D3EA" w14:textId="61370BF6" w:rsidR="00B31222" w:rsidRPr="00710FC9" w:rsidRDefault="004C538C" w:rsidP="0098741C">
      <w:pPr>
        <w:spacing w:line="360" w:lineRule="auto"/>
        <w:jc w:val="both"/>
        <w:rPr>
          <w:rFonts w:ascii="Palatino Linotype" w:hAnsi="Palatino Linotype" w:cs="Tahoma"/>
          <w:bCs/>
          <w:color w:val="000000" w:themeColor="text1"/>
          <w:sz w:val="22"/>
          <w:szCs w:val="22"/>
        </w:rPr>
      </w:pPr>
      <w:r w:rsidRPr="00710FC9">
        <w:rPr>
          <w:rFonts w:ascii="Palatino Linotype" w:hAnsi="Palatino Linotype" w:cs="Tahoma"/>
          <w:b/>
          <w:bCs/>
          <w:color w:val="000000" w:themeColor="text1"/>
          <w:sz w:val="22"/>
          <w:szCs w:val="22"/>
        </w:rPr>
        <w:t>VISTO</w:t>
      </w:r>
      <w:r w:rsidR="00203888" w:rsidRPr="00710FC9">
        <w:rPr>
          <w:rFonts w:ascii="Palatino Linotype" w:hAnsi="Palatino Linotype" w:cs="Tahoma"/>
          <w:b/>
          <w:bCs/>
          <w:color w:val="000000" w:themeColor="text1"/>
          <w:sz w:val="22"/>
          <w:szCs w:val="22"/>
        </w:rPr>
        <w:t xml:space="preserve"> </w:t>
      </w:r>
      <w:r w:rsidR="0019389B" w:rsidRPr="00710FC9">
        <w:rPr>
          <w:rFonts w:ascii="Palatino Linotype" w:hAnsi="Palatino Linotype" w:cs="Tahoma"/>
          <w:bCs/>
          <w:color w:val="000000" w:themeColor="text1"/>
          <w:sz w:val="22"/>
          <w:szCs w:val="22"/>
        </w:rPr>
        <w:t xml:space="preserve">el expediente conformado </w:t>
      </w:r>
      <w:r w:rsidR="00422869" w:rsidRPr="00710FC9">
        <w:rPr>
          <w:rFonts w:ascii="Palatino Linotype" w:hAnsi="Palatino Linotype" w:cs="Tahoma"/>
          <w:bCs/>
          <w:color w:val="000000" w:themeColor="text1"/>
          <w:sz w:val="22"/>
          <w:szCs w:val="22"/>
        </w:rPr>
        <w:t xml:space="preserve">con motivo del Recurso de Revisión </w:t>
      </w:r>
      <w:r w:rsidR="00C62C83" w:rsidRPr="00710FC9">
        <w:rPr>
          <w:rFonts w:ascii="Palatino Linotype" w:hAnsi="Palatino Linotype" w:cs="Tahoma"/>
          <w:bCs/>
          <w:color w:val="000000" w:themeColor="text1"/>
          <w:sz w:val="22"/>
          <w:szCs w:val="22"/>
        </w:rPr>
        <w:t>00008/INFOEM/IP/RR-E/2018</w:t>
      </w:r>
      <w:r w:rsidR="00422869" w:rsidRPr="00710FC9">
        <w:rPr>
          <w:rFonts w:ascii="Palatino Linotype" w:hAnsi="Palatino Linotype" w:cs="Tahoma"/>
          <w:bCs/>
          <w:color w:val="000000" w:themeColor="text1"/>
          <w:sz w:val="22"/>
          <w:szCs w:val="22"/>
        </w:rPr>
        <w:t xml:space="preserve">, </w:t>
      </w:r>
      <w:r w:rsidR="00127757" w:rsidRPr="00710FC9">
        <w:rPr>
          <w:rFonts w:ascii="Palatino Linotype" w:hAnsi="Palatino Linotype" w:cs="Tahoma"/>
          <w:bCs/>
          <w:color w:val="000000" w:themeColor="text1"/>
          <w:sz w:val="22"/>
          <w:szCs w:val="22"/>
        </w:rPr>
        <w:t xml:space="preserve">interpuesto por </w:t>
      </w:r>
      <w:r w:rsidR="0081189A" w:rsidRPr="0081189A">
        <w:rPr>
          <w:rFonts w:ascii="Palatino Linotype" w:eastAsia="Calibri" w:hAnsi="Palatino Linotype" w:cs="Tahoma"/>
          <w:sz w:val="24"/>
          <w:szCs w:val="24"/>
          <w:highlight w:val="black"/>
          <w:lang w:eastAsia="en-US"/>
        </w:rPr>
        <w:t>**************************</w:t>
      </w:r>
      <w:r w:rsidR="00C62C83" w:rsidRPr="00710FC9">
        <w:rPr>
          <w:rFonts w:ascii="Palatino Linotype" w:hAnsi="Palatino Linotype" w:cs="Tahoma"/>
          <w:bCs/>
          <w:color w:val="000000" w:themeColor="text1"/>
          <w:sz w:val="22"/>
          <w:szCs w:val="22"/>
        </w:rPr>
        <w:t>, en lo sucesivo Recurrente o P</w:t>
      </w:r>
      <w:r w:rsidR="00A25901" w:rsidRPr="00710FC9">
        <w:rPr>
          <w:rFonts w:ascii="Palatino Linotype" w:hAnsi="Palatino Linotype" w:cs="Tahoma"/>
          <w:bCs/>
          <w:color w:val="000000" w:themeColor="text1"/>
          <w:sz w:val="22"/>
          <w:szCs w:val="22"/>
        </w:rPr>
        <w:t>articular,</w:t>
      </w:r>
      <w:r w:rsidRPr="00710FC9">
        <w:rPr>
          <w:rFonts w:ascii="Palatino Linotype" w:hAnsi="Palatino Linotype" w:cs="Tahoma"/>
          <w:bCs/>
          <w:color w:val="000000" w:themeColor="text1"/>
          <w:sz w:val="22"/>
          <w:szCs w:val="22"/>
        </w:rPr>
        <w:t xml:space="preserve"> </w:t>
      </w:r>
      <w:r w:rsidR="00DC1594" w:rsidRPr="00710FC9">
        <w:rPr>
          <w:rFonts w:ascii="Palatino Linotype" w:hAnsi="Palatino Linotype" w:cs="Tahoma"/>
          <w:bCs/>
          <w:color w:val="000000" w:themeColor="text1"/>
          <w:sz w:val="22"/>
          <w:szCs w:val="22"/>
        </w:rPr>
        <w:t xml:space="preserve">en contra de la </w:t>
      </w:r>
      <w:r w:rsidR="0076435B">
        <w:rPr>
          <w:rFonts w:ascii="Palatino Linotype" w:hAnsi="Palatino Linotype" w:cs="Tahoma"/>
          <w:bCs/>
          <w:color w:val="000000" w:themeColor="text1"/>
          <w:sz w:val="22"/>
          <w:szCs w:val="22"/>
        </w:rPr>
        <w:t xml:space="preserve">falta de </w:t>
      </w:r>
      <w:r w:rsidR="00DC1594" w:rsidRPr="00710FC9">
        <w:rPr>
          <w:rFonts w:ascii="Palatino Linotype" w:hAnsi="Palatino Linotype" w:cs="Tahoma"/>
          <w:bCs/>
          <w:color w:val="000000" w:themeColor="text1"/>
          <w:sz w:val="22"/>
          <w:szCs w:val="22"/>
        </w:rPr>
        <w:t xml:space="preserve">respuesta del </w:t>
      </w:r>
      <w:r w:rsidR="002A0FB8" w:rsidRPr="00710FC9">
        <w:rPr>
          <w:rFonts w:ascii="Palatino Linotype" w:hAnsi="Palatino Linotype" w:cs="Tahoma"/>
          <w:bCs/>
          <w:color w:val="000000" w:themeColor="text1"/>
          <w:sz w:val="22"/>
          <w:szCs w:val="22"/>
        </w:rPr>
        <w:t>Sujeto Obligado</w:t>
      </w:r>
      <w:r w:rsidR="00360A36">
        <w:rPr>
          <w:rFonts w:ascii="Palatino Linotype" w:hAnsi="Palatino Linotype" w:cs="Tahoma"/>
          <w:bCs/>
          <w:color w:val="000000" w:themeColor="text1"/>
          <w:sz w:val="22"/>
          <w:szCs w:val="22"/>
        </w:rPr>
        <w:t>,</w:t>
      </w:r>
      <w:r w:rsidR="002A0FB8" w:rsidRPr="00710FC9">
        <w:rPr>
          <w:rFonts w:ascii="Palatino Linotype" w:hAnsi="Palatino Linotype" w:cs="Tahoma"/>
          <w:bCs/>
          <w:color w:val="000000" w:themeColor="text1"/>
          <w:sz w:val="22"/>
          <w:szCs w:val="22"/>
        </w:rPr>
        <w:t xml:space="preserve"> </w:t>
      </w:r>
      <w:r w:rsidR="00DC1594" w:rsidRPr="00710FC9">
        <w:rPr>
          <w:rFonts w:ascii="Palatino Linotype" w:hAnsi="Palatino Linotype" w:cs="Tahoma"/>
          <w:bCs/>
          <w:color w:val="000000" w:themeColor="text1"/>
          <w:sz w:val="22"/>
          <w:szCs w:val="22"/>
        </w:rPr>
        <w:t xml:space="preserve">Ayuntamiento </w:t>
      </w:r>
      <w:r w:rsidR="00C62C83" w:rsidRPr="00710FC9">
        <w:rPr>
          <w:rFonts w:ascii="Palatino Linotype" w:hAnsi="Palatino Linotype" w:cs="Tahoma"/>
          <w:bCs/>
          <w:color w:val="000000" w:themeColor="text1"/>
          <w:sz w:val="22"/>
          <w:szCs w:val="22"/>
        </w:rPr>
        <w:t>de Ecatzingo</w:t>
      </w:r>
      <w:r w:rsidR="00DC1594" w:rsidRPr="00710FC9">
        <w:rPr>
          <w:rFonts w:ascii="Palatino Linotype" w:hAnsi="Palatino Linotype" w:cs="Tahoma"/>
          <w:bCs/>
          <w:color w:val="000000" w:themeColor="text1"/>
          <w:sz w:val="22"/>
          <w:szCs w:val="22"/>
        </w:rPr>
        <w:t xml:space="preserve">, </w:t>
      </w:r>
      <w:r w:rsidR="00422869" w:rsidRPr="00710FC9">
        <w:rPr>
          <w:rFonts w:ascii="Palatino Linotype" w:hAnsi="Palatino Linotype" w:cs="Tahoma"/>
          <w:bCs/>
          <w:color w:val="000000" w:themeColor="text1"/>
          <w:sz w:val="22"/>
          <w:szCs w:val="22"/>
        </w:rPr>
        <w:t xml:space="preserve">se emite la presente Resolución, </w:t>
      </w:r>
      <w:r w:rsidR="00DC1594" w:rsidRPr="00710FC9">
        <w:rPr>
          <w:rFonts w:ascii="Palatino Linotype" w:hAnsi="Palatino Linotype" w:cs="Tahoma"/>
          <w:bCs/>
          <w:color w:val="000000" w:themeColor="text1"/>
          <w:sz w:val="22"/>
          <w:szCs w:val="22"/>
        </w:rPr>
        <w:t>con base en</w:t>
      </w:r>
      <w:r w:rsidR="00203888" w:rsidRPr="00710FC9">
        <w:rPr>
          <w:rFonts w:ascii="Palatino Linotype" w:hAnsi="Palatino Linotype" w:cs="Tahoma"/>
          <w:bCs/>
          <w:color w:val="000000" w:themeColor="text1"/>
          <w:sz w:val="22"/>
          <w:szCs w:val="22"/>
        </w:rPr>
        <w:t xml:space="preserve"> </w:t>
      </w:r>
      <w:r w:rsidR="00DC1594" w:rsidRPr="00710FC9">
        <w:rPr>
          <w:rFonts w:ascii="Palatino Linotype" w:hAnsi="Palatino Linotype" w:cs="Tahoma"/>
          <w:bCs/>
          <w:color w:val="000000" w:themeColor="text1"/>
          <w:sz w:val="22"/>
          <w:szCs w:val="22"/>
        </w:rPr>
        <w:t xml:space="preserve">los </w:t>
      </w:r>
      <w:r w:rsidR="006C1B1D" w:rsidRPr="00710FC9">
        <w:rPr>
          <w:rFonts w:ascii="Palatino Linotype" w:hAnsi="Palatino Linotype" w:cs="Tahoma"/>
          <w:bCs/>
          <w:color w:val="000000" w:themeColor="text1"/>
          <w:sz w:val="22"/>
          <w:szCs w:val="22"/>
        </w:rPr>
        <w:t>A</w:t>
      </w:r>
      <w:r w:rsidR="00DC1594" w:rsidRPr="00710FC9">
        <w:rPr>
          <w:rFonts w:ascii="Palatino Linotype" w:hAnsi="Palatino Linotype" w:cs="Tahoma"/>
          <w:bCs/>
          <w:color w:val="000000" w:themeColor="text1"/>
          <w:sz w:val="22"/>
          <w:szCs w:val="22"/>
        </w:rPr>
        <w:t xml:space="preserve">ntecedentes y </w:t>
      </w:r>
      <w:r w:rsidR="002A0FB8" w:rsidRPr="00710FC9">
        <w:rPr>
          <w:rFonts w:ascii="Palatino Linotype" w:hAnsi="Palatino Linotype" w:cs="Tahoma"/>
          <w:bCs/>
          <w:color w:val="000000" w:themeColor="text1"/>
          <w:sz w:val="22"/>
          <w:szCs w:val="22"/>
        </w:rPr>
        <w:t xml:space="preserve">Considerandos </w:t>
      </w:r>
      <w:r w:rsidR="00DC1594" w:rsidRPr="00710FC9">
        <w:rPr>
          <w:rFonts w:ascii="Palatino Linotype" w:hAnsi="Palatino Linotype" w:cs="Tahoma"/>
          <w:bCs/>
          <w:color w:val="000000" w:themeColor="text1"/>
          <w:sz w:val="22"/>
          <w:szCs w:val="22"/>
        </w:rPr>
        <w:t>que a continuación se exponen</w:t>
      </w:r>
      <w:r w:rsidR="00B31222" w:rsidRPr="00710FC9">
        <w:rPr>
          <w:rFonts w:ascii="Palatino Linotype" w:hAnsi="Palatino Linotype" w:cs="Tahoma"/>
          <w:bCs/>
          <w:color w:val="000000" w:themeColor="text1"/>
          <w:sz w:val="22"/>
          <w:szCs w:val="22"/>
        </w:rPr>
        <w:t>:</w:t>
      </w:r>
    </w:p>
    <w:p w14:paraId="125FA40F" w14:textId="77777777" w:rsidR="00735915" w:rsidRPr="00710FC9" w:rsidRDefault="00735915" w:rsidP="0098741C">
      <w:pPr>
        <w:spacing w:line="360" w:lineRule="auto"/>
        <w:jc w:val="both"/>
        <w:rPr>
          <w:rFonts w:ascii="Palatino Linotype" w:hAnsi="Palatino Linotype" w:cs="Tahoma"/>
          <w:color w:val="000000" w:themeColor="text1"/>
          <w:sz w:val="22"/>
          <w:szCs w:val="22"/>
        </w:rPr>
      </w:pPr>
    </w:p>
    <w:p w14:paraId="7A258439" w14:textId="77777777" w:rsidR="00B31222" w:rsidRPr="00710FC9" w:rsidRDefault="00B31222" w:rsidP="0098741C">
      <w:pPr>
        <w:tabs>
          <w:tab w:val="center" w:pos="4522"/>
          <w:tab w:val="left" w:pos="7245"/>
        </w:tabs>
        <w:spacing w:line="360" w:lineRule="auto"/>
        <w:jc w:val="center"/>
        <w:rPr>
          <w:rFonts w:ascii="Palatino Linotype" w:hAnsi="Palatino Linotype" w:cs="Tahoma"/>
          <w:b/>
          <w:color w:val="000000" w:themeColor="text1"/>
          <w:sz w:val="22"/>
          <w:szCs w:val="22"/>
        </w:rPr>
      </w:pPr>
      <w:r w:rsidRPr="00710FC9">
        <w:rPr>
          <w:rFonts w:ascii="Palatino Linotype" w:hAnsi="Palatino Linotype" w:cs="Tahoma"/>
          <w:b/>
          <w:color w:val="000000" w:themeColor="text1"/>
          <w:sz w:val="22"/>
          <w:szCs w:val="22"/>
        </w:rPr>
        <w:t>ANTECEDENTES:</w:t>
      </w:r>
    </w:p>
    <w:p w14:paraId="0C4E886E" w14:textId="77777777" w:rsidR="00B31222" w:rsidRPr="00710FC9" w:rsidRDefault="00B31222" w:rsidP="0098741C">
      <w:pPr>
        <w:pStyle w:val="Prrafodelista"/>
        <w:tabs>
          <w:tab w:val="left" w:pos="567"/>
        </w:tabs>
        <w:spacing w:line="360" w:lineRule="auto"/>
        <w:ind w:left="0"/>
        <w:contextualSpacing w:val="0"/>
        <w:jc w:val="both"/>
        <w:rPr>
          <w:rFonts w:ascii="Palatino Linotype" w:hAnsi="Palatino Linotype" w:cs="Tahoma"/>
          <w:color w:val="000000" w:themeColor="text1"/>
          <w:szCs w:val="22"/>
        </w:rPr>
      </w:pPr>
    </w:p>
    <w:p w14:paraId="3BD4920B" w14:textId="77777777" w:rsidR="00DC1594" w:rsidRPr="00710FC9" w:rsidRDefault="00B31222" w:rsidP="0098741C">
      <w:pPr>
        <w:pStyle w:val="Prrafodelista"/>
        <w:tabs>
          <w:tab w:val="left" w:pos="567"/>
        </w:tabs>
        <w:spacing w:line="360" w:lineRule="auto"/>
        <w:ind w:left="0"/>
        <w:contextualSpacing w:val="0"/>
        <w:jc w:val="both"/>
        <w:rPr>
          <w:rFonts w:ascii="Palatino Linotype" w:hAnsi="Palatino Linotype" w:cs="Tahoma"/>
          <w:b/>
          <w:color w:val="000000" w:themeColor="text1"/>
          <w:szCs w:val="22"/>
        </w:rPr>
      </w:pPr>
      <w:r w:rsidRPr="00710FC9">
        <w:rPr>
          <w:rFonts w:ascii="Palatino Linotype" w:hAnsi="Palatino Linotype" w:cs="Tahoma"/>
          <w:b/>
          <w:color w:val="000000" w:themeColor="text1"/>
          <w:szCs w:val="22"/>
        </w:rPr>
        <w:t xml:space="preserve">I. Presentación de la solicitud de información. </w:t>
      </w:r>
    </w:p>
    <w:p w14:paraId="64F37EAB" w14:textId="77777777" w:rsidR="00DC1594" w:rsidRPr="00710FC9" w:rsidRDefault="00DC1594" w:rsidP="0098741C">
      <w:pPr>
        <w:pStyle w:val="Prrafodelista"/>
        <w:tabs>
          <w:tab w:val="left" w:pos="567"/>
        </w:tabs>
        <w:spacing w:line="360" w:lineRule="auto"/>
        <w:ind w:left="0"/>
        <w:contextualSpacing w:val="0"/>
        <w:jc w:val="both"/>
        <w:rPr>
          <w:rFonts w:ascii="Palatino Linotype" w:hAnsi="Palatino Linotype" w:cs="Tahoma"/>
          <w:color w:val="000000" w:themeColor="text1"/>
          <w:szCs w:val="22"/>
        </w:rPr>
      </w:pPr>
    </w:p>
    <w:p w14:paraId="6C4F5BAE" w14:textId="7BAF5D41" w:rsidR="00B31222" w:rsidRPr="00710FC9" w:rsidRDefault="00AA417B" w:rsidP="0098741C">
      <w:pPr>
        <w:pStyle w:val="Prrafodelista"/>
        <w:tabs>
          <w:tab w:val="left" w:pos="567"/>
        </w:tabs>
        <w:spacing w:line="360" w:lineRule="auto"/>
        <w:ind w:left="0"/>
        <w:contextualSpacing w:val="0"/>
        <w:jc w:val="both"/>
        <w:rPr>
          <w:rFonts w:ascii="Palatino Linotype" w:hAnsi="Palatino Linotype" w:cs="Tahoma"/>
          <w:color w:val="000000" w:themeColor="text1"/>
          <w:szCs w:val="22"/>
        </w:rPr>
      </w:pPr>
      <w:r w:rsidRPr="00710FC9">
        <w:rPr>
          <w:rFonts w:ascii="Palatino Linotype" w:hAnsi="Palatino Linotype" w:cs="Tahoma"/>
          <w:color w:val="000000" w:themeColor="text1"/>
          <w:szCs w:val="22"/>
        </w:rPr>
        <w:t>Con fecha</w:t>
      </w:r>
      <w:r w:rsidR="00C62C83" w:rsidRPr="00710FC9">
        <w:rPr>
          <w:rFonts w:ascii="Palatino Linotype" w:hAnsi="Palatino Linotype" w:cs="Tahoma"/>
          <w:color w:val="000000" w:themeColor="text1"/>
          <w:szCs w:val="22"/>
        </w:rPr>
        <w:t xml:space="preserve"> once de septiembre</w:t>
      </w:r>
      <w:r w:rsidR="004C538C" w:rsidRPr="00710FC9">
        <w:rPr>
          <w:rFonts w:ascii="Palatino Linotype" w:hAnsi="Palatino Linotype" w:cs="Tahoma"/>
          <w:color w:val="000000" w:themeColor="text1"/>
          <w:szCs w:val="22"/>
        </w:rPr>
        <w:t xml:space="preserve"> </w:t>
      </w:r>
      <w:r w:rsidRPr="00710FC9">
        <w:rPr>
          <w:rFonts w:ascii="Palatino Linotype" w:hAnsi="Palatino Linotype" w:cs="Tahoma"/>
          <w:color w:val="000000" w:themeColor="text1"/>
          <w:szCs w:val="22"/>
        </w:rPr>
        <w:t>de</w:t>
      </w:r>
      <w:r w:rsidR="00B31222" w:rsidRPr="00710FC9">
        <w:rPr>
          <w:rFonts w:ascii="Palatino Linotype" w:hAnsi="Palatino Linotype" w:cs="Tahoma"/>
          <w:color w:val="000000" w:themeColor="text1"/>
          <w:szCs w:val="22"/>
        </w:rPr>
        <w:t xml:space="preserve"> dos mil dieciocho, </w:t>
      </w:r>
      <w:r w:rsidR="00C62C83" w:rsidRPr="00710FC9">
        <w:rPr>
          <w:rFonts w:ascii="Palatino Linotype" w:hAnsi="Palatino Linotype" w:cs="Tahoma"/>
          <w:color w:val="000000" w:themeColor="text1"/>
          <w:szCs w:val="22"/>
        </w:rPr>
        <w:t>el P</w:t>
      </w:r>
      <w:r w:rsidR="00203888" w:rsidRPr="00710FC9">
        <w:rPr>
          <w:rFonts w:ascii="Palatino Linotype" w:hAnsi="Palatino Linotype" w:cs="Tahoma"/>
          <w:color w:val="000000" w:themeColor="text1"/>
          <w:szCs w:val="22"/>
        </w:rPr>
        <w:t>articular presentó</w:t>
      </w:r>
      <w:r w:rsidR="004C538C" w:rsidRPr="00710FC9">
        <w:rPr>
          <w:rFonts w:ascii="Palatino Linotype" w:hAnsi="Palatino Linotype" w:cs="Tahoma"/>
          <w:color w:val="000000" w:themeColor="text1"/>
          <w:szCs w:val="22"/>
        </w:rPr>
        <w:t xml:space="preserve"> </w:t>
      </w:r>
      <w:r w:rsidR="00B31222" w:rsidRPr="00710FC9">
        <w:rPr>
          <w:rFonts w:ascii="Palatino Linotype" w:hAnsi="Palatino Linotype" w:cs="Tahoma"/>
          <w:color w:val="000000" w:themeColor="text1"/>
          <w:szCs w:val="22"/>
        </w:rPr>
        <w:t xml:space="preserve">solicitud </w:t>
      </w:r>
      <w:r w:rsidR="004C538C" w:rsidRPr="00710FC9">
        <w:rPr>
          <w:rFonts w:ascii="Palatino Linotype" w:hAnsi="Palatino Linotype" w:cs="Tahoma"/>
          <w:color w:val="000000" w:themeColor="text1"/>
          <w:szCs w:val="22"/>
        </w:rPr>
        <w:t xml:space="preserve">de </w:t>
      </w:r>
      <w:r w:rsidR="00B31222" w:rsidRPr="00710FC9">
        <w:rPr>
          <w:rFonts w:ascii="Palatino Linotype" w:hAnsi="Palatino Linotype" w:cs="Tahoma"/>
          <w:color w:val="000000" w:themeColor="text1"/>
          <w:szCs w:val="22"/>
        </w:rPr>
        <w:t>acceso a la información</w:t>
      </w:r>
      <w:r w:rsidR="00C55151" w:rsidRPr="00710FC9">
        <w:rPr>
          <w:rFonts w:ascii="Palatino Linotype" w:hAnsi="Palatino Linotype" w:cs="Tahoma"/>
          <w:color w:val="000000" w:themeColor="text1"/>
          <w:szCs w:val="22"/>
        </w:rPr>
        <w:t xml:space="preserve"> pública a través d</w:t>
      </w:r>
      <w:r w:rsidR="000C27CA" w:rsidRPr="00710FC9">
        <w:rPr>
          <w:rFonts w:ascii="Palatino Linotype" w:hAnsi="Palatino Linotype" w:cs="Tahoma"/>
          <w:color w:val="000000" w:themeColor="text1"/>
          <w:szCs w:val="22"/>
          <w:lang w:val="es-ES"/>
        </w:rPr>
        <w:t>el Sistema de Acceso a la Información Mexiquense</w:t>
      </w:r>
      <w:r w:rsidR="004100AA" w:rsidRPr="00710FC9">
        <w:rPr>
          <w:rFonts w:ascii="Palatino Linotype" w:hAnsi="Palatino Linotype" w:cs="Tahoma"/>
          <w:color w:val="000000" w:themeColor="text1"/>
          <w:szCs w:val="22"/>
          <w:lang w:val="es-ES"/>
        </w:rPr>
        <w:t xml:space="preserve"> (SAIMEX)</w:t>
      </w:r>
      <w:r w:rsidR="00B31222" w:rsidRPr="00710FC9">
        <w:rPr>
          <w:rFonts w:ascii="Palatino Linotype" w:hAnsi="Palatino Linotype" w:cs="Tahoma"/>
          <w:color w:val="000000" w:themeColor="text1"/>
          <w:szCs w:val="22"/>
        </w:rPr>
        <w:t xml:space="preserve">, </w:t>
      </w:r>
      <w:r w:rsidR="00C55151" w:rsidRPr="00710FC9">
        <w:rPr>
          <w:rFonts w:ascii="Palatino Linotype" w:hAnsi="Palatino Linotype" w:cs="Tahoma"/>
          <w:color w:val="000000" w:themeColor="text1"/>
          <w:szCs w:val="22"/>
        </w:rPr>
        <w:t>ante e</w:t>
      </w:r>
      <w:r w:rsidR="000C27CA" w:rsidRPr="00710FC9">
        <w:rPr>
          <w:rFonts w:ascii="Palatino Linotype" w:hAnsi="Palatino Linotype" w:cs="Tahoma"/>
          <w:color w:val="000000" w:themeColor="text1"/>
          <w:szCs w:val="22"/>
        </w:rPr>
        <w:t xml:space="preserve">l Ayuntamiento de </w:t>
      </w:r>
      <w:r w:rsidR="00C62C83" w:rsidRPr="00710FC9">
        <w:rPr>
          <w:rFonts w:ascii="Palatino Linotype" w:hAnsi="Palatino Linotype" w:cs="Tahoma"/>
          <w:color w:val="000000" w:themeColor="text1"/>
          <w:szCs w:val="22"/>
        </w:rPr>
        <w:t>Ecatzingo</w:t>
      </w:r>
      <w:r w:rsidR="00B31222" w:rsidRPr="00710FC9">
        <w:rPr>
          <w:rFonts w:ascii="Palatino Linotype" w:hAnsi="Palatino Linotype" w:cs="Tahoma"/>
          <w:color w:val="000000" w:themeColor="text1"/>
          <w:szCs w:val="22"/>
        </w:rPr>
        <w:t xml:space="preserve">, </w:t>
      </w:r>
      <w:r w:rsidR="00C55151" w:rsidRPr="00710FC9">
        <w:rPr>
          <w:rFonts w:ascii="Palatino Linotype" w:hAnsi="Palatino Linotype" w:cs="Tahoma"/>
          <w:color w:val="000000" w:themeColor="text1"/>
          <w:szCs w:val="22"/>
        </w:rPr>
        <w:t xml:space="preserve">mediante </w:t>
      </w:r>
      <w:r w:rsidR="00D01F75" w:rsidRPr="00710FC9">
        <w:rPr>
          <w:rFonts w:ascii="Palatino Linotype" w:hAnsi="Palatino Linotype" w:cs="Tahoma"/>
          <w:color w:val="000000" w:themeColor="text1"/>
          <w:szCs w:val="22"/>
        </w:rPr>
        <w:t>la cual</w:t>
      </w:r>
      <w:r w:rsidR="00C55151" w:rsidRPr="00710FC9">
        <w:rPr>
          <w:rFonts w:ascii="Palatino Linotype" w:hAnsi="Palatino Linotype" w:cs="Tahoma"/>
          <w:color w:val="000000" w:themeColor="text1"/>
          <w:szCs w:val="22"/>
        </w:rPr>
        <w:t xml:space="preserve"> requirió</w:t>
      </w:r>
      <w:r w:rsidR="00B31222" w:rsidRPr="00710FC9">
        <w:rPr>
          <w:rFonts w:ascii="Palatino Linotype" w:hAnsi="Palatino Linotype" w:cs="Tahoma"/>
          <w:color w:val="000000" w:themeColor="text1"/>
          <w:szCs w:val="22"/>
        </w:rPr>
        <w:t>:</w:t>
      </w:r>
    </w:p>
    <w:p w14:paraId="3B7D2230" w14:textId="77777777" w:rsidR="004C538C" w:rsidRPr="00710FC9" w:rsidRDefault="004C538C" w:rsidP="0098741C">
      <w:pPr>
        <w:tabs>
          <w:tab w:val="left" w:pos="4667"/>
        </w:tabs>
        <w:spacing w:line="360" w:lineRule="auto"/>
        <w:ind w:left="567" w:right="567"/>
        <w:jc w:val="both"/>
        <w:rPr>
          <w:rFonts w:ascii="Palatino Linotype" w:hAnsi="Palatino Linotype" w:cs="Tahoma"/>
          <w:b/>
          <w:bCs/>
          <w:color w:val="000000" w:themeColor="text1"/>
          <w:sz w:val="22"/>
        </w:rPr>
      </w:pPr>
    </w:p>
    <w:p w14:paraId="4A956E91" w14:textId="77777777" w:rsidR="00D01F75" w:rsidRPr="00710FC9" w:rsidRDefault="006B19C6" w:rsidP="0098741C">
      <w:pPr>
        <w:tabs>
          <w:tab w:val="left" w:pos="4667"/>
        </w:tabs>
        <w:spacing w:line="360" w:lineRule="auto"/>
        <w:ind w:left="567" w:right="567"/>
        <w:jc w:val="both"/>
        <w:rPr>
          <w:rFonts w:ascii="Palatino Linotype" w:hAnsi="Palatino Linotype" w:cs="Tahoma"/>
          <w:b/>
          <w:bCs/>
          <w:color w:val="000000" w:themeColor="text1"/>
        </w:rPr>
      </w:pPr>
      <w:r w:rsidRPr="00710FC9">
        <w:rPr>
          <w:rFonts w:ascii="Palatino Linotype" w:hAnsi="Palatino Linotype" w:cs="Tahoma"/>
          <w:b/>
          <w:bCs/>
          <w:color w:val="000000" w:themeColor="text1"/>
        </w:rPr>
        <w:t>“</w:t>
      </w:r>
      <w:r w:rsidR="00D01F75" w:rsidRPr="00710FC9">
        <w:rPr>
          <w:rFonts w:ascii="Palatino Linotype" w:hAnsi="Palatino Linotype" w:cs="Tahoma"/>
          <w:b/>
          <w:bCs/>
          <w:color w:val="000000" w:themeColor="text1"/>
        </w:rPr>
        <w:t>DESCRIPCIÓN CLARA Y PRECISA DE LA INFORMACIÓN SOLICITADA</w:t>
      </w:r>
    </w:p>
    <w:p w14:paraId="61BF966D" w14:textId="77777777" w:rsidR="00D01F75" w:rsidRPr="00710FC9" w:rsidRDefault="00C62C83"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Solicito que sea proporcionada la información descrita en las fracciones XXXII y XXXVII del artículo 92 de la Ley de Transparencia, Acceso a la Información Pública del Estado de México y Municipios (LTAIPEMM). (Se adjunta solicitud)</w:t>
      </w:r>
      <w:r w:rsidR="006B19C6" w:rsidRPr="00710FC9">
        <w:rPr>
          <w:rFonts w:ascii="Palatino Linotype" w:hAnsi="Palatino Linotype" w:cs="Tahoma"/>
          <w:bCs/>
          <w:color w:val="000000" w:themeColor="text1"/>
        </w:rPr>
        <w:t>”</w:t>
      </w:r>
      <w:r w:rsidR="00D01F75" w:rsidRPr="00710FC9">
        <w:rPr>
          <w:rFonts w:ascii="Palatino Linotype" w:hAnsi="Palatino Linotype" w:cs="Tahoma"/>
          <w:bCs/>
          <w:color w:val="000000" w:themeColor="text1"/>
        </w:rPr>
        <w:t xml:space="preserve"> (</w:t>
      </w:r>
      <w:r w:rsidR="00D01F75" w:rsidRPr="00710FC9">
        <w:rPr>
          <w:rFonts w:ascii="Palatino Linotype" w:hAnsi="Palatino Linotype" w:cs="Tahoma"/>
          <w:bCs/>
          <w:i/>
          <w:color w:val="000000" w:themeColor="text1"/>
        </w:rPr>
        <w:t>Sic.</w:t>
      </w:r>
      <w:r w:rsidR="00D01F75" w:rsidRPr="00710FC9">
        <w:rPr>
          <w:rFonts w:ascii="Palatino Linotype" w:hAnsi="Palatino Linotype" w:cs="Tahoma"/>
          <w:bCs/>
          <w:color w:val="000000" w:themeColor="text1"/>
        </w:rPr>
        <w:t>)</w:t>
      </w:r>
    </w:p>
    <w:p w14:paraId="0DFAC711" w14:textId="77777777" w:rsidR="00D01F75" w:rsidRPr="00710FC9" w:rsidRDefault="00D01F75" w:rsidP="0098741C">
      <w:pPr>
        <w:tabs>
          <w:tab w:val="left" w:pos="4667"/>
        </w:tabs>
        <w:spacing w:line="360" w:lineRule="auto"/>
        <w:ind w:left="567" w:right="567"/>
        <w:jc w:val="both"/>
        <w:rPr>
          <w:rFonts w:ascii="Palatino Linotype" w:hAnsi="Palatino Linotype" w:cs="Tahoma"/>
          <w:bCs/>
          <w:color w:val="000000" w:themeColor="text1"/>
        </w:rPr>
      </w:pPr>
    </w:p>
    <w:p w14:paraId="68B38721" w14:textId="77777777" w:rsidR="00D01F75" w:rsidRPr="00710FC9" w:rsidRDefault="00D01F75"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
          <w:bCs/>
          <w:color w:val="000000" w:themeColor="text1"/>
        </w:rPr>
        <w:t>“MODALIDAD DE ENTREGA</w:t>
      </w:r>
    </w:p>
    <w:p w14:paraId="4A53E06B" w14:textId="77777777" w:rsidR="00D01F75" w:rsidRPr="00710FC9" w:rsidRDefault="00C62C83"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OTRO TIPO DE MEDIO (Especificar): Ninguno</w:t>
      </w:r>
      <w:r w:rsidR="00D01F75" w:rsidRPr="00710FC9">
        <w:rPr>
          <w:rFonts w:ascii="Palatino Linotype" w:hAnsi="Palatino Linotype" w:cs="Tahoma"/>
          <w:bCs/>
          <w:color w:val="000000" w:themeColor="text1"/>
        </w:rPr>
        <w:t>”</w:t>
      </w:r>
    </w:p>
    <w:p w14:paraId="0ED54423" w14:textId="77777777" w:rsidR="00C62C83" w:rsidRPr="00710FC9" w:rsidRDefault="00C62C83" w:rsidP="0098741C">
      <w:pPr>
        <w:tabs>
          <w:tab w:val="left" w:pos="4667"/>
        </w:tabs>
        <w:spacing w:line="360" w:lineRule="auto"/>
        <w:ind w:right="567"/>
        <w:jc w:val="both"/>
        <w:rPr>
          <w:rFonts w:ascii="Palatino Linotype" w:hAnsi="Palatino Linotype" w:cs="Tahoma"/>
          <w:b/>
          <w:bCs/>
          <w:color w:val="000000" w:themeColor="text1"/>
          <w:sz w:val="22"/>
        </w:rPr>
      </w:pPr>
    </w:p>
    <w:p w14:paraId="26A3AF55" w14:textId="77777777" w:rsidR="00DF6E0C" w:rsidRPr="00710FC9" w:rsidRDefault="00DF6E0C" w:rsidP="0098741C">
      <w:pPr>
        <w:tabs>
          <w:tab w:val="left" w:pos="4667"/>
        </w:tabs>
        <w:spacing w:line="360" w:lineRule="auto"/>
        <w:ind w:right="567"/>
        <w:jc w:val="both"/>
        <w:rPr>
          <w:rFonts w:ascii="Palatino Linotype" w:hAnsi="Palatino Linotype" w:cs="Tahoma"/>
          <w:bCs/>
          <w:color w:val="000000" w:themeColor="text1"/>
          <w:sz w:val="22"/>
        </w:rPr>
      </w:pPr>
      <w:r w:rsidRPr="00710FC9">
        <w:rPr>
          <w:rFonts w:ascii="Palatino Linotype" w:hAnsi="Palatino Linotype" w:cs="Tahoma"/>
          <w:bCs/>
          <w:color w:val="000000" w:themeColor="text1"/>
          <w:sz w:val="22"/>
        </w:rPr>
        <w:t>El Particular adjuntó la digitalización de un escrito libre, en los siguientes términos:</w:t>
      </w:r>
    </w:p>
    <w:p w14:paraId="708A27B1" w14:textId="77777777" w:rsidR="00DF6E0C" w:rsidRPr="00710FC9" w:rsidRDefault="00DF6E0C" w:rsidP="0098741C">
      <w:pPr>
        <w:tabs>
          <w:tab w:val="left" w:pos="4667"/>
        </w:tabs>
        <w:spacing w:line="360" w:lineRule="auto"/>
        <w:ind w:right="567"/>
        <w:jc w:val="both"/>
        <w:rPr>
          <w:rFonts w:ascii="Palatino Linotype" w:hAnsi="Palatino Linotype" w:cs="Tahoma"/>
          <w:bCs/>
          <w:color w:val="000000" w:themeColor="text1"/>
          <w:sz w:val="22"/>
        </w:rPr>
      </w:pPr>
    </w:p>
    <w:p w14:paraId="7F21AD01"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w:t>
      </w:r>
    </w:p>
    <w:p w14:paraId="49F6FB5F" w14:textId="77777777" w:rsidR="00DF6E0C" w:rsidRPr="00710FC9" w:rsidRDefault="00DF6E0C" w:rsidP="0098741C">
      <w:pPr>
        <w:tabs>
          <w:tab w:val="left" w:pos="4667"/>
        </w:tabs>
        <w:spacing w:line="360" w:lineRule="auto"/>
        <w:ind w:left="567" w:right="567"/>
        <w:jc w:val="both"/>
        <w:rPr>
          <w:rFonts w:ascii="Palatino Linotype" w:hAnsi="Palatino Linotype" w:cs="Tahoma"/>
          <w:b/>
          <w:bCs/>
          <w:color w:val="000000" w:themeColor="text1"/>
        </w:rPr>
      </w:pPr>
      <w:r w:rsidRPr="00710FC9">
        <w:rPr>
          <w:rFonts w:ascii="Palatino Linotype" w:hAnsi="Palatino Linotype" w:cs="Tahoma"/>
          <w:b/>
          <w:bCs/>
          <w:color w:val="000000" w:themeColor="text1"/>
        </w:rPr>
        <w:t>DESCRIPCIÓN DE LA INFORMACIÓN SOLICITADA:</w:t>
      </w:r>
    </w:p>
    <w:p w14:paraId="231636AB"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Solicito que sea proporcionada la información descrita en las fracciones XXXII y XXXVII del artículo 92 de la Ley de Transparencia, Acceso a la Información Pública del Estado de México y Municipios (LTAIPEMM).</w:t>
      </w:r>
    </w:p>
    <w:p w14:paraId="263BF8B8" w14:textId="77777777" w:rsidR="00DF6E0C" w:rsidRPr="00710FC9" w:rsidRDefault="00DF6E0C" w:rsidP="0098741C">
      <w:pPr>
        <w:tabs>
          <w:tab w:val="left" w:pos="4667"/>
        </w:tabs>
        <w:spacing w:line="360" w:lineRule="auto"/>
        <w:ind w:left="567" w:right="567"/>
        <w:jc w:val="both"/>
        <w:rPr>
          <w:rFonts w:ascii="Palatino Linotype" w:hAnsi="Palatino Linotype" w:cs="Tahoma"/>
          <w:b/>
          <w:bCs/>
          <w:color w:val="000000" w:themeColor="text1"/>
        </w:rPr>
      </w:pPr>
    </w:p>
    <w:p w14:paraId="65C15FF7" w14:textId="77777777" w:rsidR="00DF6E0C" w:rsidRPr="00710FC9" w:rsidRDefault="00DF6E0C" w:rsidP="0098741C">
      <w:pPr>
        <w:tabs>
          <w:tab w:val="left" w:pos="4667"/>
        </w:tabs>
        <w:spacing w:line="360" w:lineRule="auto"/>
        <w:ind w:left="567" w:right="567"/>
        <w:jc w:val="both"/>
        <w:rPr>
          <w:rFonts w:ascii="Palatino Linotype" w:hAnsi="Palatino Linotype" w:cs="Tahoma"/>
          <w:b/>
          <w:bCs/>
          <w:color w:val="000000" w:themeColor="text1"/>
        </w:rPr>
      </w:pPr>
      <w:r w:rsidRPr="00710FC9">
        <w:rPr>
          <w:rFonts w:ascii="Palatino Linotype" w:hAnsi="Palatino Linotype" w:cs="Tahoma"/>
          <w:b/>
          <w:bCs/>
          <w:color w:val="000000" w:themeColor="text1"/>
        </w:rPr>
        <w:t>CUALQUIER DATO QUE FACILITE SU BÚSQUEDA Y LOCALIZACIÓN:</w:t>
      </w:r>
    </w:p>
    <w:p w14:paraId="468B7E9E"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La reforma al artículo 6 de la Constitución Política de los Estados Unidos Mexicanos, supuso el establecimiento de las bases principios y procedimientos homogéneos para el ejercicio y la garantía del derecho de acceso a la información pública en el país; lo anterior es así en virtud de que dicha reforma dio lugar a la emisión de la Ley General de Transparencia y Acceso a la Información Pública (LGTAIP), en la que se materializó precisamente la expectativa de fijar un piso mínimo de protección de este derecho fundamental, tanto en lo procesal como en lo sustantivo.</w:t>
      </w:r>
    </w:p>
    <w:p w14:paraId="70853ED9"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p>
    <w:p w14:paraId="42C907AA"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A su vez, la emisión de la LGTAIP dio lugar a un proceso de armonización legislativa en el país sobre esta materia, ya que la ley marco de referencia obligó a que cada una de las entidades federativas, incluido el Estado de México, emitiera su ley local en la materia, conforme a los parámetros mínimos descritos en la LGTAIP, lo cual tuvo lugar precisamente el 4 de mayo del 2016, cuando el congreso local emitió la Ley de Transparencia y Acceso a la Información Pública del Estado de México y Municipios (LTAIPEMM).</w:t>
      </w:r>
    </w:p>
    <w:p w14:paraId="3537CFE9"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p>
    <w:p w14:paraId="392FFE9A"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 xml:space="preserve">En ese sentido, es imperativo tener en cuenta que el Título Quinto de la LGTAIP denominado “OBLIGACIONES DE TRANSPARENCIA”, describe insumos de información concretos, mínimos, cuya publicación y actualización son indispensables para los sujetos obligados. De esta manera, la LTAIPEMM, también contempló un Título Quinto que replica el modelo descrito en el equivalente de la LGTAIP para describir los insumos de información que como mínimo los sujetos obligados deben publicar y mantener </w:t>
      </w:r>
      <w:r w:rsidRPr="00710FC9">
        <w:rPr>
          <w:rFonts w:ascii="Palatino Linotype" w:hAnsi="Palatino Linotype" w:cs="Tahoma"/>
          <w:bCs/>
          <w:color w:val="000000" w:themeColor="text1"/>
        </w:rPr>
        <w:lastRenderedPageBreak/>
        <w:t>actualizados, tanto en sus portales de internet, como en la Plataforma Nacional de Transparencia.</w:t>
      </w:r>
    </w:p>
    <w:p w14:paraId="01473570"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p>
    <w:p w14:paraId="23D9B4D9"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Asimismo, tanto la LGTAIP, como la LTAIPEMM establecieron plazos ordinarios para que los sujetos obligados dieran respuesta a las solicitudes de acceso a la información que son presentadas a los diversos sujetos obligados, en ese renglón, la ley local de referencia estableció un plazo más breve para la emisión de una respuesta, en tanto que la LTAIPEMM estableció el plazo de 15 días hábiles, cuando la LGTAIP contempla 20 para los mismos efectos.</w:t>
      </w:r>
    </w:p>
    <w:p w14:paraId="71FBB449"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p>
    <w:p w14:paraId="6040367D"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Otro rasgo que es imprescindible tener en cuenta para efectos de la presente solicitud, es el hecho de que tanto la LGTAIP, como la LTAIPEMM, contemplan la obligación a cargo de los sujetos obligados de dar respuesta a las solicitudes que les son presentadas en el breve plazo de 5 días hábiles cuando la información solicitada ya esté disponible en medios impresos, tales como libros, compendios, trípticos, registros públicos, en formatos electrónicos disponibles en Internet o en cualquier otro medio.</w:t>
      </w:r>
    </w:p>
    <w:p w14:paraId="1A77331A"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p>
    <w:p w14:paraId="69F0302E"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Conforme a todo lo dicho, en primer lugar, resulta innegable que la información solicitada forma parte de la que se describe en el Título Quinto de la LTAIPEMM, cuya publicación y actualización es obligatoria para el sujeto obligado; y de otra parte, es innegable que la presente solicitud tendría que ser atendida en el plazo descrito en el artículo 161 de la ley local en cuestión.</w:t>
      </w:r>
    </w:p>
    <w:p w14:paraId="3E753658"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p>
    <w:p w14:paraId="31B29B72"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Para sostener lo anterior resulta irrelevante que en la página de internet de los sujetos obligados no se advierta al día de hoy la información solicitada, pues ese sólo hecho no les exime de su obligación de publicar la información de referencia.</w:t>
      </w:r>
    </w:p>
    <w:p w14:paraId="2C023736" w14:textId="77777777" w:rsidR="00DF6E0C" w:rsidRPr="00710FC9" w:rsidRDefault="00DF6E0C" w:rsidP="0098741C">
      <w:pPr>
        <w:tabs>
          <w:tab w:val="left" w:pos="4667"/>
        </w:tabs>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w:t>
      </w:r>
    </w:p>
    <w:p w14:paraId="6C0CE170" w14:textId="77777777" w:rsidR="00DF6E0C" w:rsidRPr="00710FC9" w:rsidRDefault="00DF6E0C" w:rsidP="0098741C">
      <w:pPr>
        <w:tabs>
          <w:tab w:val="left" w:pos="4667"/>
        </w:tabs>
        <w:spacing w:line="360" w:lineRule="auto"/>
        <w:ind w:right="567"/>
        <w:jc w:val="both"/>
        <w:rPr>
          <w:rFonts w:ascii="Palatino Linotype" w:hAnsi="Palatino Linotype" w:cs="Tahoma"/>
          <w:b/>
          <w:bCs/>
          <w:color w:val="000000" w:themeColor="text1"/>
          <w:sz w:val="22"/>
        </w:rPr>
      </w:pPr>
    </w:p>
    <w:p w14:paraId="45318930" w14:textId="0B94FBCE" w:rsidR="00AA5A86" w:rsidRPr="00710FC9" w:rsidRDefault="0093042C" w:rsidP="0098741C">
      <w:pPr>
        <w:pStyle w:val="Prrafodelista"/>
        <w:tabs>
          <w:tab w:val="left" w:pos="567"/>
        </w:tabs>
        <w:spacing w:line="360" w:lineRule="auto"/>
        <w:ind w:left="0"/>
        <w:contextualSpacing w:val="0"/>
        <w:jc w:val="both"/>
        <w:rPr>
          <w:rFonts w:ascii="Palatino Linotype" w:hAnsi="Palatino Linotype" w:cs="Tahoma"/>
          <w:b/>
          <w:color w:val="000000" w:themeColor="text1"/>
          <w:szCs w:val="22"/>
        </w:rPr>
      </w:pPr>
      <w:r w:rsidRPr="00710FC9">
        <w:rPr>
          <w:rFonts w:ascii="Palatino Linotype" w:hAnsi="Palatino Linotype" w:cs="Tahoma"/>
          <w:b/>
          <w:color w:val="000000" w:themeColor="text1"/>
        </w:rPr>
        <w:t xml:space="preserve">II. </w:t>
      </w:r>
      <w:r w:rsidR="0076435B">
        <w:rPr>
          <w:rFonts w:ascii="Palatino Linotype" w:hAnsi="Palatino Linotype" w:cs="Tahoma"/>
          <w:b/>
          <w:color w:val="000000" w:themeColor="text1"/>
          <w:szCs w:val="22"/>
        </w:rPr>
        <w:t>Solicitud de prórroga.</w:t>
      </w:r>
    </w:p>
    <w:p w14:paraId="1868C7E3" w14:textId="77777777" w:rsidR="00AA5A86" w:rsidRPr="00710FC9" w:rsidRDefault="00AA5A86" w:rsidP="0098741C">
      <w:pPr>
        <w:autoSpaceDE w:val="0"/>
        <w:autoSpaceDN w:val="0"/>
        <w:adjustRightInd w:val="0"/>
        <w:spacing w:line="360" w:lineRule="auto"/>
        <w:jc w:val="both"/>
        <w:rPr>
          <w:rFonts w:ascii="Palatino Linotype" w:hAnsi="Palatino Linotype" w:cs="Tahoma"/>
          <w:b/>
          <w:color w:val="000000" w:themeColor="text1"/>
          <w:sz w:val="24"/>
          <w:szCs w:val="24"/>
        </w:rPr>
      </w:pPr>
    </w:p>
    <w:p w14:paraId="06C913F4" w14:textId="286DD63A" w:rsidR="00E43A0F" w:rsidRPr="00710FC9" w:rsidRDefault="00E43A0F" w:rsidP="0098741C">
      <w:pPr>
        <w:autoSpaceDE w:val="0"/>
        <w:autoSpaceDN w:val="0"/>
        <w:adjustRightInd w:val="0"/>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 xml:space="preserve">Con fecha </w:t>
      </w:r>
      <w:r w:rsidR="00B66B22">
        <w:rPr>
          <w:rFonts w:ascii="Palatino Linotype" w:hAnsi="Palatino Linotype" w:cs="Tahoma"/>
          <w:color w:val="000000" w:themeColor="text1"/>
          <w:sz w:val="22"/>
          <w:szCs w:val="24"/>
        </w:rPr>
        <w:t>primero</w:t>
      </w:r>
      <w:r w:rsidR="00B66B22" w:rsidRPr="00710FC9">
        <w:rPr>
          <w:rFonts w:ascii="Palatino Linotype" w:hAnsi="Palatino Linotype" w:cs="Tahoma"/>
          <w:color w:val="000000" w:themeColor="text1"/>
          <w:sz w:val="22"/>
          <w:szCs w:val="24"/>
        </w:rPr>
        <w:t xml:space="preserve"> </w:t>
      </w:r>
      <w:r w:rsidR="00C62C83" w:rsidRPr="00710FC9">
        <w:rPr>
          <w:rFonts w:ascii="Palatino Linotype" w:hAnsi="Palatino Linotype" w:cs="Tahoma"/>
          <w:color w:val="000000" w:themeColor="text1"/>
          <w:sz w:val="22"/>
          <w:szCs w:val="24"/>
        </w:rPr>
        <w:t>de octubre</w:t>
      </w:r>
      <w:r w:rsidRPr="00710FC9">
        <w:rPr>
          <w:rFonts w:ascii="Palatino Linotype" w:hAnsi="Palatino Linotype" w:cs="Tahoma"/>
          <w:color w:val="000000" w:themeColor="text1"/>
          <w:sz w:val="22"/>
          <w:szCs w:val="24"/>
        </w:rPr>
        <w:t xml:space="preserve"> de dos mil dieciocho, </w:t>
      </w:r>
      <w:r w:rsidR="00C62C83" w:rsidRPr="00710FC9">
        <w:rPr>
          <w:rFonts w:ascii="Palatino Linotype" w:hAnsi="Palatino Linotype" w:cs="Tahoma"/>
          <w:color w:val="000000" w:themeColor="text1"/>
          <w:sz w:val="22"/>
          <w:szCs w:val="24"/>
        </w:rPr>
        <w:t>el Titular</w:t>
      </w:r>
      <w:r w:rsidR="004A6ECB" w:rsidRPr="00710FC9">
        <w:rPr>
          <w:rFonts w:ascii="Palatino Linotype" w:hAnsi="Palatino Linotype" w:cs="Tahoma"/>
          <w:color w:val="000000" w:themeColor="text1"/>
          <w:sz w:val="22"/>
          <w:szCs w:val="24"/>
        </w:rPr>
        <w:t xml:space="preserve"> de la </w:t>
      </w:r>
      <w:r w:rsidRPr="00710FC9">
        <w:rPr>
          <w:rFonts w:ascii="Palatino Linotype" w:hAnsi="Palatino Linotype" w:cs="Tahoma"/>
          <w:color w:val="000000" w:themeColor="text1"/>
          <w:sz w:val="22"/>
          <w:szCs w:val="24"/>
        </w:rPr>
        <w:t xml:space="preserve">Unidad de Transparencia del Ayuntamiento de </w:t>
      </w:r>
      <w:r w:rsidR="00C62C83" w:rsidRPr="00710FC9">
        <w:rPr>
          <w:rFonts w:ascii="Palatino Linotype" w:hAnsi="Palatino Linotype" w:cs="Tahoma"/>
          <w:color w:val="000000" w:themeColor="text1"/>
          <w:sz w:val="22"/>
          <w:szCs w:val="24"/>
        </w:rPr>
        <w:t>Ecatzingo notificó al P</w:t>
      </w:r>
      <w:r w:rsidRPr="00710FC9">
        <w:rPr>
          <w:rFonts w:ascii="Palatino Linotype" w:hAnsi="Palatino Linotype" w:cs="Tahoma"/>
          <w:color w:val="000000" w:themeColor="text1"/>
          <w:sz w:val="22"/>
          <w:szCs w:val="24"/>
        </w:rPr>
        <w:t xml:space="preserve">articular, mediante el Sistema de Acceso a la Información Mexiquense (SAIMEX), </w:t>
      </w:r>
      <w:r w:rsidR="0076435B">
        <w:rPr>
          <w:rFonts w:ascii="Palatino Linotype" w:hAnsi="Palatino Linotype" w:cs="Tahoma"/>
          <w:color w:val="000000" w:themeColor="text1"/>
          <w:sz w:val="22"/>
          <w:szCs w:val="24"/>
        </w:rPr>
        <w:t>prórroga a su solicitud</w:t>
      </w:r>
      <w:r w:rsidR="004A6ECB" w:rsidRPr="00710FC9">
        <w:rPr>
          <w:rFonts w:ascii="Palatino Linotype" w:hAnsi="Palatino Linotype" w:cs="Tahoma"/>
          <w:color w:val="000000" w:themeColor="text1"/>
          <w:sz w:val="22"/>
          <w:szCs w:val="24"/>
        </w:rPr>
        <w:t xml:space="preserve"> de acceso a</w:t>
      </w:r>
      <w:r w:rsidR="002E0F97" w:rsidRPr="00710FC9">
        <w:rPr>
          <w:rFonts w:ascii="Palatino Linotype" w:hAnsi="Palatino Linotype" w:cs="Tahoma"/>
          <w:color w:val="000000" w:themeColor="text1"/>
          <w:sz w:val="22"/>
          <w:szCs w:val="24"/>
        </w:rPr>
        <w:t xml:space="preserve"> la información</w:t>
      </w:r>
      <w:r w:rsidRPr="00710FC9">
        <w:rPr>
          <w:rFonts w:ascii="Palatino Linotype" w:hAnsi="Palatino Linotype" w:cs="Tahoma"/>
          <w:color w:val="000000" w:themeColor="text1"/>
          <w:sz w:val="22"/>
          <w:szCs w:val="24"/>
        </w:rPr>
        <w:t>, en los términos siguientes:</w:t>
      </w:r>
    </w:p>
    <w:p w14:paraId="6B0F2BDD" w14:textId="77777777" w:rsidR="002E0F97" w:rsidRPr="00710FC9" w:rsidRDefault="002E0F97" w:rsidP="0098741C">
      <w:pPr>
        <w:autoSpaceDE w:val="0"/>
        <w:autoSpaceDN w:val="0"/>
        <w:adjustRightInd w:val="0"/>
        <w:spacing w:line="360" w:lineRule="auto"/>
        <w:jc w:val="both"/>
        <w:rPr>
          <w:rFonts w:ascii="Palatino Linotype" w:hAnsi="Palatino Linotype" w:cs="Tahoma"/>
          <w:color w:val="000000" w:themeColor="text1"/>
          <w:sz w:val="24"/>
          <w:szCs w:val="24"/>
        </w:rPr>
      </w:pPr>
    </w:p>
    <w:p w14:paraId="4012AE47" w14:textId="77777777" w:rsidR="002E0F97" w:rsidRPr="00710FC9" w:rsidRDefault="00931361" w:rsidP="0098741C">
      <w:pPr>
        <w:pStyle w:val="Prrafodelista"/>
        <w:tabs>
          <w:tab w:val="left" w:pos="567"/>
        </w:tabs>
        <w:spacing w:line="360" w:lineRule="auto"/>
        <w:ind w:left="567" w:right="567"/>
        <w:jc w:val="both"/>
        <w:rPr>
          <w:rFonts w:ascii="Palatino Linotype" w:hAnsi="Palatino Linotype" w:cs="Tahoma"/>
          <w:color w:val="000000" w:themeColor="text1"/>
          <w:sz w:val="20"/>
          <w:szCs w:val="20"/>
        </w:rPr>
      </w:pPr>
      <w:r w:rsidRPr="00710FC9">
        <w:rPr>
          <w:rFonts w:ascii="Palatino Linotype" w:hAnsi="Palatino Linotype" w:cs="Tahoma"/>
          <w:color w:val="000000" w:themeColor="text1"/>
          <w:sz w:val="20"/>
          <w:szCs w:val="20"/>
        </w:rPr>
        <w:t>“</w:t>
      </w:r>
      <w:r w:rsidR="00C62C83" w:rsidRPr="00710FC9">
        <w:rPr>
          <w:rFonts w:ascii="Palatino Linotype" w:hAnsi="Palatino Linotype" w:cs="Tahoma"/>
          <w:color w:val="000000" w:themeColor="text1"/>
          <w:sz w:val="20"/>
          <w:szCs w:val="20"/>
        </w:rPr>
        <w:t>BUENAS TARDES EN ATENCIÓN A TU SOLICITO Y DERIVADO QUE LO SOLICITADO IMPLICA LA RECOPILACIÓN DE INFORMACIÓN BASTANTE Y NECESARIA, SE SOLICITA AMPLIACIÓN PARA LA PRESENTACIÓN DE LA TOTALIDAD DE INFORMACIÓN PUESTO QUE LA MISMA SE ENCUENTRA RECABANDO POR PARTE DE TESORERÍA MUNICIPAL. SIN MAS POR EL MOMENTO ME DESPIDO DE USTED QUEDANDO A SU DISPOSICIÓN PARA CUALQUIER DUDA O ACLARACIÓN. GRACIAS.</w:t>
      </w:r>
      <w:r w:rsidRPr="00710FC9">
        <w:rPr>
          <w:rFonts w:ascii="Palatino Linotype" w:hAnsi="Palatino Linotype" w:cs="Tahoma"/>
          <w:color w:val="000000" w:themeColor="text1"/>
          <w:sz w:val="20"/>
          <w:szCs w:val="20"/>
        </w:rPr>
        <w:t>”</w:t>
      </w:r>
      <w:r w:rsidR="0093042C" w:rsidRPr="00710FC9">
        <w:rPr>
          <w:rFonts w:ascii="Palatino Linotype" w:hAnsi="Palatino Linotype" w:cs="Tahoma"/>
          <w:color w:val="000000" w:themeColor="text1"/>
          <w:sz w:val="20"/>
          <w:szCs w:val="20"/>
        </w:rPr>
        <w:t xml:space="preserve"> (</w:t>
      </w:r>
      <w:r w:rsidR="0093042C" w:rsidRPr="00710FC9">
        <w:rPr>
          <w:rFonts w:ascii="Palatino Linotype" w:hAnsi="Palatino Linotype" w:cs="Tahoma"/>
          <w:i/>
          <w:color w:val="000000" w:themeColor="text1"/>
          <w:sz w:val="20"/>
          <w:szCs w:val="20"/>
        </w:rPr>
        <w:t>Sic.</w:t>
      </w:r>
      <w:r w:rsidR="0093042C" w:rsidRPr="00710FC9">
        <w:rPr>
          <w:rFonts w:ascii="Palatino Linotype" w:hAnsi="Palatino Linotype" w:cs="Tahoma"/>
          <w:color w:val="000000" w:themeColor="text1"/>
          <w:sz w:val="20"/>
          <w:szCs w:val="20"/>
        </w:rPr>
        <w:t>)</w:t>
      </w:r>
    </w:p>
    <w:p w14:paraId="27B4B056" w14:textId="77777777" w:rsidR="004A6ECB" w:rsidRPr="00710FC9" w:rsidRDefault="004A6ECB" w:rsidP="0098741C">
      <w:pPr>
        <w:autoSpaceDE w:val="0"/>
        <w:autoSpaceDN w:val="0"/>
        <w:adjustRightInd w:val="0"/>
        <w:spacing w:line="360" w:lineRule="auto"/>
        <w:jc w:val="both"/>
        <w:rPr>
          <w:rFonts w:ascii="Palatino Linotype" w:hAnsi="Palatino Linotype" w:cs="Tahoma"/>
          <w:color w:val="000000" w:themeColor="text1"/>
          <w:sz w:val="22"/>
          <w:szCs w:val="24"/>
        </w:rPr>
      </w:pPr>
    </w:p>
    <w:p w14:paraId="18C02CAA" w14:textId="1ED15E9A" w:rsidR="0076435B" w:rsidRPr="0076435B" w:rsidRDefault="00B57BC6" w:rsidP="0098741C">
      <w:pPr>
        <w:autoSpaceDE w:val="0"/>
        <w:autoSpaceDN w:val="0"/>
        <w:adjustRightInd w:val="0"/>
        <w:spacing w:line="360" w:lineRule="auto"/>
        <w:jc w:val="both"/>
        <w:rPr>
          <w:rFonts w:ascii="Palatino Linotype" w:hAnsi="Palatino Linotype" w:cs="Tahoma"/>
          <w:color w:val="000000" w:themeColor="text1"/>
          <w:sz w:val="22"/>
          <w:szCs w:val="24"/>
        </w:rPr>
      </w:pPr>
      <w:r>
        <w:rPr>
          <w:rFonts w:ascii="Palatino Linotype" w:hAnsi="Palatino Linotype" w:cs="Tahoma"/>
          <w:b/>
          <w:color w:val="000000" w:themeColor="text1"/>
          <w:sz w:val="22"/>
          <w:szCs w:val="24"/>
        </w:rPr>
        <w:t>II</w:t>
      </w:r>
      <w:r w:rsidRPr="00710FC9">
        <w:rPr>
          <w:rFonts w:ascii="Palatino Linotype" w:hAnsi="Palatino Linotype" w:cs="Tahoma"/>
          <w:b/>
          <w:color w:val="000000" w:themeColor="text1"/>
          <w:sz w:val="22"/>
          <w:szCs w:val="24"/>
        </w:rPr>
        <w:t>I</w:t>
      </w:r>
      <w:r w:rsidR="00AA5A86" w:rsidRPr="00710FC9">
        <w:rPr>
          <w:rFonts w:ascii="Palatino Linotype" w:hAnsi="Palatino Linotype" w:cs="Tahoma"/>
          <w:b/>
          <w:color w:val="000000" w:themeColor="text1"/>
          <w:sz w:val="22"/>
          <w:szCs w:val="24"/>
        </w:rPr>
        <w:t xml:space="preserve">. </w:t>
      </w:r>
      <w:r w:rsidR="0076435B">
        <w:rPr>
          <w:rFonts w:ascii="Palatino Linotype" w:hAnsi="Palatino Linotype" w:cs="Tahoma"/>
          <w:color w:val="000000" w:themeColor="text1"/>
          <w:sz w:val="22"/>
          <w:szCs w:val="24"/>
        </w:rPr>
        <w:t>Fenecido el plazo de</w:t>
      </w:r>
      <w:r w:rsidR="0076435B" w:rsidRPr="0076435B">
        <w:rPr>
          <w:rFonts w:ascii="Palatino Linotype" w:hAnsi="Palatino Linotype" w:cs="Tahoma"/>
          <w:color w:val="000000" w:themeColor="text1"/>
          <w:sz w:val="22"/>
          <w:szCs w:val="24"/>
        </w:rPr>
        <w:t xml:space="preserve"> </w:t>
      </w:r>
      <w:r w:rsidR="0076435B">
        <w:rPr>
          <w:rFonts w:ascii="Palatino Linotype" w:hAnsi="Palatino Linotype" w:cs="Tahoma"/>
          <w:color w:val="000000" w:themeColor="text1"/>
          <w:sz w:val="22"/>
          <w:szCs w:val="24"/>
        </w:rPr>
        <w:t>siete</w:t>
      </w:r>
      <w:r w:rsidR="0076435B" w:rsidRPr="0076435B">
        <w:rPr>
          <w:rFonts w:ascii="Palatino Linotype" w:hAnsi="Palatino Linotype" w:cs="Tahoma"/>
          <w:color w:val="000000" w:themeColor="text1"/>
          <w:sz w:val="22"/>
          <w:szCs w:val="24"/>
        </w:rPr>
        <w:t xml:space="preserve"> días hábiles que corrieron del </w:t>
      </w:r>
      <w:r w:rsidR="0076435B">
        <w:rPr>
          <w:rFonts w:ascii="Palatino Linotype" w:hAnsi="Palatino Linotype" w:cs="Tahoma"/>
          <w:color w:val="000000" w:themeColor="text1"/>
          <w:sz w:val="22"/>
          <w:szCs w:val="24"/>
        </w:rPr>
        <w:t>tres al once de octubre de dos mil dieciocho, el Sujeto Obligado no proporcionó respuesta a la solicitud de acceso a la información pública que nos ocupa.</w:t>
      </w:r>
    </w:p>
    <w:p w14:paraId="47C6E009" w14:textId="77777777" w:rsidR="0076435B" w:rsidRDefault="0076435B" w:rsidP="0098741C">
      <w:pPr>
        <w:autoSpaceDE w:val="0"/>
        <w:autoSpaceDN w:val="0"/>
        <w:adjustRightInd w:val="0"/>
        <w:spacing w:line="360" w:lineRule="auto"/>
        <w:jc w:val="both"/>
        <w:rPr>
          <w:rFonts w:ascii="Palatino Linotype" w:hAnsi="Palatino Linotype" w:cs="Tahoma"/>
          <w:b/>
          <w:color w:val="000000" w:themeColor="text1"/>
          <w:sz w:val="22"/>
          <w:szCs w:val="24"/>
        </w:rPr>
      </w:pPr>
    </w:p>
    <w:p w14:paraId="59DDA536" w14:textId="338D93B6" w:rsidR="00587F23" w:rsidRPr="00710FC9" w:rsidRDefault="0076435B" w:rsidP="0098741C">
      <w:pPr>
        <w:autoSpaceDE w:val="0"/>
        <w:autoSpaceDN w:val="0"/>
        <w:adjustRightInd w:val="0"/>
        <w:spacing w:line="360" w:lineRule="auto"/>
        <w:jc w:val="both"/>
        <w:rPr>
          <w:rFonts w:ascii="Palatino Linotype" w:hAnsi="Palatino Linotype" w:cs="Tahoma"/>
          <w:b/>
          <w:color w:val="000000" w:themeColor="text1"/>
          <w:sz w:val="22"/>
          <w:szCs w:val="24"/>
        </w:rPr>
      </w:pPr>
      <w:r>
        <w:rPr>
          <w:rFonts w:ascii="Palatino Linotype" w:hAnsi="Palatino Linotype" w:cs="Tahoma"/>
          <w:b/>
          <w:color w:val="000000" w:themeColor="text1"/>
          <w:sz w:val="22"/>
          <w:szCs w:val="24"/>
        </w:rPr>
        <w:t xml:space="preserve">IV. </w:t>
      </w:r>
      <w:r w:rsidR="004100AA" w:rsidRPr="00710FC9">
        <w:rPr>
          <w:rFonts w:ascii="Palatino Linotype" w:hAnsi="Palatino Linotype" w:cs="Tahoma"/>
          <w:b/>
          <w:color w:val="000000" w:themeColor="text1"/>
          <w:sz w:val="22"/>
          <w:szCs w:val="24"/>
        </w:rPr>
        <w:t>Interposición</w:t>
      </w:r>
      <w:r w:rsidR="00C459A9" w:rsidRPr="00710FC9">
        <w:rPr>
          <w:rFonts w:ascii="Palatino Linotype" w:hAnsi="Palatino Linotype" w:cs="Tahoma"/>
          <w:b/>
          <w:color w:val="000000" w:themeColor="text1"/>
          <w:sz w:val="22"/>
          <w:szCs w:val="24"/>
        </w:rPr>
        <w:t xml:space="preserve"> del Recurso de R</w:t>
      </w:r>
      <w:r w:rsidR="00C25238" w:rsidRPr="00710FC9">
        <w:rPr>
          <w:rFonts w:ascii="Palatino Linotype" w:hAnsi="Palatino Linotype" w:cs="Tahoma"/>
          <w:b/>
          <w:color w:val="000000" w:themeColor="text1"/>
          <w:sz w:val="22"/>
          <w:szCs w:val="24"/>
        </w:rPr>
        <w:t xml:space="preserve">evisión. </w:t>
      </w:r>
    </w:p>
    <w:p w14:paraId="2717FDE2" w14:textId="77777777" w:rsidR="00587F23" w:rsidRPr="00710FC9" w:rsidRDefault="00587F23" w:rsidP="0098741C">
      <w:pPr>
        <w:autoSpaceDE w:val="0"/>
        <w:autoSpaceDN w:val="0"/>
        <w:adjustRightInd w:val="0"/>
        <w:spacing w:line="360" w:lineRule="auto"/>
        <w:jc w:val="both"/>
        <w:rPr>
          <w:rFonts w:ascii="Palatino Linotype" w:hAnsi="Palatino Linotype" w:cs="Tahoma"/>
          <w:b/>
          <w:color w:val="000000" w:themeColor="text1"/>
          <w:sz w:val="24"/>
          <w:szCs w:val="24"/>
        </w:rPr>
      </w:pPr>
    </w:p>
    <w:p w14:paraId="5E7384D7" w14:textId="39470CB4" w:rsidR="00C25238" w:rsidRPr="00710FC9" w:rsidRDefault="00B41E58" w:rsidP="0098741C">
      <w:pPr>
        <w:autoSpaceDE w:val="0"/>
        <w:autoSpaceDN w:val="0"/>
        <w:adjustRightInd w:val="0"/>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 xml:space="preserve">Con fecha </w:t>
      </w:r>
      <w:r w:rsidR="001136F9">
        <w:rPr>
          <w:rFonts w:ascii="Palatino Linotype" w:hAnsi="Palatino Linotype" w:cs="Tahoma"/>
          <w:color w:val="000000" w:themeColor="text1"/>
          <w:sz w:val="22"/>
          <w:szCs w:val="24"/>
        </w:rPr>
        <w:t>primero</w:t>
      </w:r>
      <w:r w:rsidR="001136F9" w:rsidRPr="00710FC9">
        <w:rPr>
          <w:rFonts w:ascii="Palatino Linotype" w:hAnsi="Palatino Linotype" w:cs="Tahoma"/>
          <w:color w:val="000000" w:themeColor="text1"/>
          <w:sz w:val="22"/>
          <w:szCs w:val="24"/>
        </w:rPr>
        <w:t xml:space="preserve"> </w:t>
      </w:r>
      <w:r w:rsidR="00C62C83" w:rsidRPr="00710FC9">
        <w:rPr>
          <w:rFonts w:ascii="Palatino Linotype" w:hAnsi="Palatino Linotype" w:cs="Tahoma"/>
          <w:color w:val="000000" w:themeColor="text1"/>
          <w:sz w:val="22"/>
          <w:szCs w:val="24"/>
        </w:rPr>
        <w:t>de noviembre</w:t>
      </w:r>
      <w:r w:rsidR="00C25238" w:rsidRPr="00710FC9">
        <w:rPr>
          <w:rFonts w:ascii="Palatino Linotype" w:hAnsi="Palatino Linotype" w:cs="Tahoma"/>
          <w:color w:val="000000" w:themeColor="text1"/>
          <w:sz w:val="22"/>
          <w:szCs w:val="24"/>
        </w:rPr>
        <w:t xml:space="preserve"> de dos mil dieciocho, se recibió en este </w:t>
      </w:r>
      <w:r w:rsidR="00C25238" w:rsidRPr="00710FC9">
        <w:rPr>
          <w:rFonts w:ascii="Palatino Linotype" w:eastAsia="Calibri" w:hAnsi="Palatino Linotype" w:cs="Tahoma"/>
          <w:color w:val="000000" w:themeColor="text1"/>
          <w:sz w:val="22"/>
          <w:szCs w:val="24"/>
          <w:lang w:eastAsia="en-US"/>
        </w:rPr>
        <w:t xml:space="preserve">Instituto, a través </w:t>
      </w:r>
      <w:r w:rsidR="00C62C83" w:rsidRPr="00710FC9">
        <w:rPr>
          <w:rFonts w:ascii="Palatino Linotype" w:eastAsia="Calibri" w:hAnsi="Palatino Linotype" w:cs="Tahoma"/>
          <w:color w:val="000000" w:themeColor="text1"/>
          <w:sz w:val="22"/>
          <w:szCs w:val="24"/>
          <w:lang w:eastAsia="en-US"/>
        </w:rPr>
        <w:t>de correo electrónico</w:t>
      </w:r>
      <w:r w:rsidR="006C1B1D" w:rsidRPr="00710FC9">
        <w:rPr>
          <w:rFonts w:ascii="Palatino Linotype" w:hAnsi="Palatino Linotype" w:cs="Tahoma"/>
          <w:color w:val="000000" w:themeColor="text1"/>
          <w:sz w:val="22"/>
          <w:szCs w:val="24"/>
        </w:rPr>
        <w:t>, Recurso de R</w:t>
      </w:r>
      <w:r w:rsidR="00C25238" w:rsidRPr="00710FC9">
        <w:rPr>
          <w:rFonts w:ascii="Palatino Linotype" w:hAnsi="Palatino Linotype" w:cs="Tahoma"/>
          <w:color w:val="000000" w:themeColor="text1"/>
          <w:sz w:val="22"/>
          <w:szCs w:val="24"/>
        </w:rPr>
        <w:t>evisión interpuesto por la</w:t>
      </w:r>
      <w:r w:rsidR="006C1B1D" w:rsidRPr="00710FC9">
        <w:rPr>
          <w:rFonts w:ascii="Palatino Linotype" w:hAnsi="Palatino Linotype" w:cs="Tahoma"/>
          <w:color w:val="000000" w:themeColor="text1"/>
          <w:sz w:val="22"/>
          <w:szCs w:val="24"/>
        </w:rPr>
        <w:t xml:space="preserve"> parte</w:t>
      </w:r>
      <w:r w:rsidR="00C25238" w:rsidRPr="00710FC9">
        <w:rPr>
          <w:rFonts w:ascii="Palatino Linotype" w:hAnsi="Palatino Linotype" w:cs="Tahoma"/>
          <w:color w:val="000000" w:themeColor="text1"/>
          <w:sz w:val="22"/>
          <w:szCs w:val="24"/>
        </w:rPr>
        <w:t xml:space="preserve"> </w:t>
      </w:r>
      <w:r w:rsidR="00C62C83" w:rsidRPr="00710FC9">
        <w:rPr>
          <w:rFonts w:ascii="Palatino Linotype" w:hAnsi="Palatino Linotype" w:cs="Tahoma"/>
          <w:color w:val="000000" w:themeColor="text1"/>
          <w:sz w:val="22"/>
          <w:szCs w:val="24"/>
        </w:rPr>
        <w:t>R</w:t>
      </w:r>
      <w:r w:rsidR="00C25238" w:rsidRPr="00710FC9">
        <w:rPr>
          <w:rFonts w:ascii="Palatino Linotype" w:hAnsi="Palatino Linotype" w:cs="Tahoma"/>
          <w:color w:val="000000" w:themeColor="text1"/>
          <w:sz w:val="22"/>
          <w:szCs w:val="24"/>
        </w:rPr>
        <w:t xml:space="preserve">ecurrente, en contra </w:t>
      </w:r>
      <w:r w:rsidR="00AA613F" w:rsidRPr="00710FC9">
        <w:rPr>
          <w:rFonts w:ascii="Palatino Linotype" w:hAnsi="Palatino Linotype" w:cs="Tahoma"/>
          <w:color w:val="000000" w:themeColor="text1"/>
          <w:sz w:val="22"/>
          <w:szCs w:val="24"/>
        </w:rPr>
        <w:t xml:space="preserve">de la </w:t>
      </w:r>
      <w:r w:rsidR="003E12F7" w:rsidRPr="00710FC9">
        <w:rPr>
          <w:rFonts w:ascii="Palatino Linotype" w:hAnsi="Palatino Linotype" w:cs="Tahoma"/>
          <w:color w:val="000000" w:themeColor="text1"/>
          <w:sz w:val="22"/>
          <w:szCs w:val="24"/>
        </w:rPr>
        <w:t xml:space="preserve">falta de </w:t>
      </w:r>
      <w:r w:rsidR="00AA613F" w:rsidRPr="00710FC9">
        <w:rPr>
          <w:rFonts w:ascii="Palatino Linotype" w:hAnsi="Palatino Linotype" w:cs="Tahoma"/>
          <w:color w:val="000000" w:themeColor="text1"/>
          <w:sz w:val="22"/>
          <w:szCs w:val="24"/>
        </w:rPr>
        <w:t>respuesta emitida</w:t>
      </w:r>
      <w:r w:rsidR="004E401B" w:rsidRPr="00710FC9">
        <w:rPr>
          <w:rFonts w:ascii="Palatino Linotype" w:hAnsi="Palatino Linotype" w:cs="Tahoma"/>
          <w:color w:val="000000" w:themeColor="text1"/>
          <w:sz w:val="22"/>
          <w:szCs w:val="24"/>
        </w:rPr>
        <w:t xml:space="preserve"> por el</w:t>
      </w:r>
      <w:r w:rsidR="00587F23" w:rsidRPr="00710FC9">
        <w:rPr>
          <w:rFonts w:ascii="Palatino Linotype" w:hAnsi="Palatino Linotype" w:cs="Tahoma"/>
          <w:color w:val="000000" w:themeColor="text1"/>
          <w:sz w:val="22"/>
          <w:szCs w:val="24"/>
        </w:rPr>
        <w:t xml:space="preserve"> Sujeto Obligado</w:t>
      </w:r>
      <w:r w:rsidR="00AA613F" w:rsidRPr="00710FC9">
        <w:rPr>
          <w:rFonts w:ascii="Palatino Linotype" w:hAnsi="Palatino Linotype" w:cs="Tahoma"/>
          <w:color w:val="000000" w:themeColor="text1"/>
          <w:sz w:val="22"/>
          <w:szCs w:val="24"/>
        </w:rPr>
        <w:t xml:space="preserve"> a la solicitud</w:t>
      </w:r>
      <w:r w:rsidR="004E401B" w:rsidRPr="00710FC9">
        <w:rPr>
          <w:rFonts w:ascii="Palatino Linotype" w:hAnsi="Palatino Linotype" w:cs="Tahoma"/>
          <w:color w:val="000000" w:themeColor="text1"/>
          <w:sz w:val="22"/>
          <w:szCs w:val="24"/>
        </w:rPr>
        <w:t xml:space="preserve"> de información señalada al rubro</w:t>
      </w:r>
      <w:r w:rsidR="00C25238" w:rsidRPr="00710FC9">
        <w:rPr>
          <w:rFonts w:ascii="Palatino Linotype" w:hAnsi="Palatino Linotype" w:cs="Tahoma"/>
          <w:color w:val="000000" w:themeColor="text1"/>
          <w:sz w:val="22"/>
          <w:szCs w:val="24"/>
        </w:rPr>
        <w:t>, en los siguientes</w:t>
      </w:r>
      <w:r w:rsidR="00587F23" w:rsidRPr="00710FC9">
        <w:rPr>
          <w:rFonts w:ascii="Palatino Linotype" w:hAnsi="Palatino Linotype" w:cs="Tahoma"/>
          <w:color w:val="000000" w:themeColor="text1"/>
          <w:sz w:val="22"/>
          <w:szCs w:val="24"/>
        </w:rPr>
        <w:t xml:space="preserve"> términos</w:t>
      </w:r>
      <w:r w:rsidR="00C25238" w:rsidRPr="00710FC9">
        <w:rPr>
          <w:rFonts w:ascii="Palatino Linotype" w:hAnsi="Palatino Linotype" w:cs="Tahoma"/>
          <w:color w:val="000000" w:themeColor="text1"/>
          <w:sz w:val="22"/>
          <w:szCs w:val="24"/>
        </w:rPr>
        <w:t>:</w:t>
      </w:r>
    </w:p>
    <w:p w14:paraId="10BC1FB9" w14:textId="77777777" w:rsidR="00C25238" w:rsidRPr="00710FC9" w:rsidRDefault="00C25238" w:rsidP="0098741C">
      <w:pPr>
        <w:tabs>
          <w:tab w:val="left" w:pos="4667"/>
        </w:tabs>
        <w:spacing w:line="360" w:lineRule="auto"/>
        <w:jc w:val="both"/>
        <w:rPr>
          <w:rFonts w:ascii="Palatino Linotype" w:hAnsi="Palatino Linotype" w:cs="Tahoma"/>
          <w:bCs/>
          <w:color w:val="000000" w:themeColor="text1"/>
          <w:sz w:val="24"/>
          <w:szCs w:val="24"/>
        </w:rPr>
      </w:pPr>
    </w:p>
    <w:p w14:paraId="1C19BA1A" w14:textId="77777777" w:rsidR="00B31222" w:rsidRPr="00710FC9" w:rsidRDefault="003E12F7" w:rsidP="0098741C">
      <w:pPr>
        <w:autoSpaceDE w:val="0"/>
        <w:autoSpaceDN w:val="0"/>
        <w:adjustRightInd w:val="0"/>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w:t>
      </w:r>
    </w:p>
    <w:p w14:paraId="22052C46" w14:textId="2D8E4FC4" w:rsidR="003E12F7" w:rsidRPr="00710FC9" w:rsidRDefault="003E12F7" w:rsidP="0098741C">
      <w:pPr>
        <w:autoSpaceDE w:val="0"/>
        <w:autoSpaceDN w:val="0"/>
        <w:adjustRightInd w:val="0"/>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 xml:space="preserve">Hago de su conocimiento que el día de ayer </w:t>
      </w:r>
      <w:r w:rsidRPr="00710FC9">
        <w:rPr>
          <w:rFonts w:ascii="Palatino Linotype" w:hAnsi="Palatino Linotype" w:cs="Tahoma"/>
          <w:b/>
          <w:bCs/>
          <w:color w:val="000000" w:themeColor="text1"/>
        </w:rPr>
        <w:t>31 de octubre de 2018,</w:t>
      </w:r>
      <w:r w:rsidRPr="00710FC9">
        <w:rPr>
          <w:rFonts w:ascii="Palatino Linotype" w:hAnsi="Palatino Linotype" w:cs="Tahoma"/>
          <w:bCs/>
          <w:color w:val="000000" w:themeColor="text1"/>
        </w:rPr>
        <w:t xml:space="preserve"> intenté ingresar a través del IPOMEX el recurso de revisión de la solicitud de información folio </w:t>
      </w:r>
      <w:r w:rsidRPr="00710FC9">
        <w:rPr>
          <w:rFonts w:ascii="Palatino Linotype" w:hAnsi="Palatino Linotype" w:cs="Tahoma"/>
          <w:bCs/>
          <w:color w:val="000000" w:themeColor="text1"/>
        </w:rPr>
        <w:lastRenderedPageBreak/>
        <w:t>00034/ECATZIN/IP/2018, no obstante no lo pude hacer a través de la herramienta habilitada para tal fin, toda vez que el sistema me informa que el plazo para recurrir había fenecido, no obstante ello, y toda vez que el suscrito se encontraba en tiempo y forma para presentar el recurso de revisión correspondiente mediante correo electrónico (</w:t>
      </w:r>
      <w:hyperlink r:id="rId8" w:history="1">
        <w:r w:rsidRPr="00710FC9">
          <w:rPr>
            <w:rStyle w:val="Hipervnculo"/>
            <w:rFonts w:ascii="Palatino Linotype" w:hAnsi="Palatino Linotype" w:cs="Tahoma"/>
            <w:bCs/>
            <w:color w:val="000000" w:themeColor="text1"/>
          </w:rPr>
          <w:t>ayuntamientoecatzingo16-18@autlook.com</w:t>
        </w:r>
      </w:hyperlink>
      <w:r w:rsidRPr="00710FC9">
        <w:rPr>
          <w:rFonts w:ascii="Palatino Linotype" w:hAnsi="Palatino Linotype" w:cs="Tahoma"/>
          <w:bCs/>
          <w:color w:val="000000" w:themeColor="text1"/>
        </w:rPr>
        <w:t xml:space="preserve"> y </w:t>
      </w:r>
      <w:hyperlink r:id="rId9" w:history="1">
        <w:r w:rsidR="0081189A" w:rsidRPr="0081189A">
          <w:rPr>
            <w:rStyle w:val="Hipervnculo"/>
            <w:rFonts w:ascii="Palatino Linotype" w:hAnsi="Palatino Linotype" w:cs="Tahoma"/>
            <w:bCs/>
            <w:color w:val="000000" w:themeColor="text1"/>
            <w:highlight w:val="black"/>
          </w:rPr>
          <w:t>********************************</w:t>
        </w:r>
      </w:hyperlink>
      <w:r w:rsidRPr="00710FC9">
        <w:rPr>
          <w:rFonts w:ascii="Palatino Linotype" w:hAnsi="Palatino Linotype" w:cs="Tahoma"/>
          <w:bCs/>
          <w:color w:val="000000" w:themeColor="text1"/>
        </w:rPr>
        <w:t>) le envíe mi inconformidad por la falta de respuesta a mi solicitud.</w:t>
      </w:r>
    </w:p>
    <w:p w14:paraId="3B802F14" w14:textId="77777777" w:rsidR="003E12F7" w:rsidRPr="00710FC9" w:rsidRDefault="003E12F7" w:rsidP="0098741C">
      <w:pPr>
        <w:autoSpaceDE w:val="0"/>
        <w:autoSpaceDN w:val="0"/>
        <w:adjustRightInd w:val="0"/>
        <w:spacing w:line="360" w:lineRule="auto"/>
        <w:ind w:left="567" w:right="567"/>
        <w:jc w:val="both"/>
        <w:rPr>
          <w:rFonts w:ascii="Palatino Linotype" w:hAnsi="Palatino Linotype" w:cs="Tahoma"/>
          <w:bCs/>
          <w:color w:val="000000" w:themeColor="text1"/>
        </w:rPr>
      </w:pPr>
    </w:p>
    <w:p w14:paraId="3F9AEE34" w14:textId="75BF29D5" w:rsidR="003E12F7" w:rsidRPr="00710FC9" w:rsidRDefault="003E12F7" w:rsidP="0098741C">
      <w:pPr>
        <w:autoSpaceDE w:val="0"/>
        <w:autoSpaceDN w:val="0"/>
        <w:adjustRightInd w:val="0"/>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 xml:space="preserve">No obvio comentarles que la respuesta que el pasado </w:t>
      </w:r>
      <w:r w:rsidRPr="00710FC9">
        <w:rPr>
          <w:rFonts w:ascii="Palatino Linotype" w:hAnsi="Palatino Linotype" w:cs="Tahoma"/>
          <w:b/>
          <w:bCs/>
          <w:color w:val="000000" w:themeColor="text1"/>
        </w:rPr>
        <w:t xml:space="preserve">01 de octubre de 2018 </w:t>
      </w:r>
      <w:r w:rsidRPr="00710FC9">
        <w:rPr>
          <w:rFonts w:ascii="Palatino Linotype" w:hAnsi="Palatino Linotype" w:cs="Tahoma"/>
          <w:bCs/>
          <w:color w:val="000000" w:themeColor="text1"/>
        </w:rPr>
        <w:t xml:space="preserve">me notificó el sujeto obligado fue la </w:t>
      </w:r>
      <w:r w:rsidRPr="00710FC9">
        <w:rPr>
          <w:rFonts w:ascii="Palatino Linotype" w:hAnsi="Palatino Linotype" w:cs="Tahoma"/>
          <w:b/>
          <w:bCs/>
          <w:color w:val="000000" w:themeColor="text1"/>
        </w:rPr>
        <w:t>ampliación del plazo</w:t>
      </w:r>
      <w:r w:rsidRPr="00710FC9">
        <w:rPr>
          <w:rFonts w:ascii="Palatino Linotype" w:hAnsi="Palatino Linotype" w:cs="Tahoma"/>
          <w:bCs/>
          <w:color w:val="000000" w:themeColor="text1"/>
        </w:rPr>
        <w:t xml:space="preserve"> más no así </w:t>
      </w:r>
      <w:r w:rsidRPr="00710FC9">
        <w:rPr>
          <w:rFonts w:ascii="Palatino Linotype" w:hAnsi="Palatino Linotype" w:cs="Tahoma"/>
          <w:b/>
          <w:bCs/>
          <w:color w:val="000000" w:themeColor="text1"/>
        </w:rPr>
        <w:t xml:space="preserve">la respuesta a mi solicitud, </w:t>
      </w:r>
      <w:r w:rsidRPr="00710FC9">
        <w:rPr>
          <w:rFonts w:ascii="Palatino Linotype" w:hAnsi="Palatino Linotype" w:cs="Tahoma"/>
          <w:bCs/>
          <w:color w:val="000000" w:themeColor="text1"/>
        </w:rPr>
        <w:t xml:space="preserve">en razón de ello y derivado de la falta de atención a mi solicitud es por lo que procedí a interponer mi </w:t>
      </w:r>
      <w:r w:rsidRPr="00710FC9">
        <w:rPr>
          <w:rFonts w:ascii="Palatino Linotype" w:hAnsi="Palatino Linotype" w:cs="Tahoma"/>
          <w:b/>
          <w:bCs/>
          <w:color w:val="000000" w:themeColor="text1"/>
        </w:rPr>
        <w:t xml:space="preserve">RECURSO DE REVISIÓN </w:t>
      </w:r>
      <w:r w:rsidRPr="00710FC9">
        <w:rPr>
          <w:rFonts w:ascii="Palatino Linotype" w:hAnsi="Palatino Linotype" w:cs="Tahoma"/>
          <w:bCs/>
          <w:color w:val="000000" w:themeColor="text1"/>
        </w:rPr>
        <w:t>vía correo electrónico a los correos que se encuentran publicados en el SIPOMEX y que corresponden al sujeto obligado.</w:t>
      </w:r>
    </w:p>
    <w:p w14:paraId="35B115DC" w14:textId="77777777" w:rsidR="003E12F7" w:rsidRPr="00710FC9" w:rsidRDefault="003E12F7" w:rsidP="0098741C">
      <w:pPr>
        <w:autoSpaceDE w:val="0"/>
        <w:autoSpaceDN w:val="0"/>
        <w:adjustRightInd w:val="0"/>
        <w:spacing w:line="360" w:lineRule="auto"/>
        <w:ind w:left="567" w:right="567"/>
        <w:jc w:val="both"/>
        <w:rPr>
          <w:rFonts w:ascii="Palatino Linotype" w:hAnsi="Palatino Linotype" w:cs="Tahoma"/>
          <w:bCs/>
          <w:color w:val="000000" w:themeColor="text1"/>
        </w:rPr>
      </w:pPr>
    </w:p>
    <w:p w14:paraId="65A07202" w14:textId="77777777" w:rsidR="003E12F7" w:rsidRPr="00710FC9" w:rsidRDefault="003E12F7" w:rsidP="0098741C">
      <w:pPr>
        <w:autoSpaceDE w:val="0"/>
        <w:autoSpaceDN w:val="0"/>
        <w:adjustRightInd w:val="0"/>
        <w:spacing w:line="360" w:lineRule="auto"/>
        <w:ind w:left="567" w:right="567"/>
        <w:jc w:val="both"/>
        <w:rPr>
          <w:rFonts w:ascii="Palatino Linotype" w:hAnsi="Palatino Linotype" w:cs="Tahoma"/>
          <w:bCs/>
          <w:color w:val="000000" w:themeColor="text1"/>
        </w:rPr>
      </w:pPr>
      <w:r w:rsidRPr="00710FC9">
        <w:rPr>
          <w:rFonts w:ascii="Palatino Linotype" w:hAnsi="Palatino Linotype" w:cs="Tahoma"/>
          <w:bCs/>
          <w:color w:val="000000" w:themeColor="text1"/>
        </w:rPr>
        <w:t xml:space="preserve">Por lo anterior y toda vez que he recibido respuesta al correo del día de ayer, ya que como acredito con su similar al calce solicité se me </w:t>
      </w:r>
      <w:r w:rsidRPr="00710FC9">
        <w:rPr>
          <w:rFonts w:ascii="Palatino Linotype" w:hAnsi="Palatino Linotype" w:cs="Tahoma"/>
          <w:b/>
          <w:bCs/>
          <w:color w:val="000000" w:themeColor="text1"/>
        </w:rPr>
        <w:t>acusara de recibido</w:t>
      </w:r>
      <w:r w:rsidRPr="00710FC9">
        <w:rPr>
          <w:rFonts w:ascii="Palatino Linotype" w:hAnsi="Palatino Linotype" w:cs="Tahoma"/>
          <w:bCs/>
          <w:color w:val="000000" w:themeColor="text1"/>
        </w:rPr>
        <w:t xml:space="preserve">, </w:t>
      </w:r>
      <w:r w:rsidRPr="00710FC9">
        <w:rPr>
          <w:rFonts w:ascii="Palatino Linotype" w:hAnsi="Palatino Linotype" w:cs="Tahoma"/>
          <w:b/>
          <w:bCs/>
          <w:color w:val="000000" w:themeColor="text1"/>
        </w:rPr>
        <w:t xml:space="preserve">les informo </w:t>
      </w:r>
      <w:r w:rsidRPr="00710FC9">
        <w:rPr>
          <w:rFonts w:ascii="Palatino Linotype" w:hAnsi="Palatino Linotype" w:cs="Tahoma"/>
          <w:bCs/>
          <w:color w:val="000000" w:themeColor="text1"/>
        </w:rPr>
        <w:t>que dicha circunstancias no ha operado, es por ello que recurro a ustedes a fin de que sea analizada mi petición y que se proceda en los términos señalados por la Ley.</w:t>
      </w:r>
    </w:p>
    <w:p w14:paraId="5742B5CE" w14:textId="77777777" w:rsidR="003E12F7" w:rsidRPr="00710FC9" w:rsidRDefault="003E12F7" w:rsidP="0098741C">
      <w:pPr>
        <w:autoSpaceDE w:val="0"/>
        <w:autoSpaceDN w:val="0"/>
        <w:adjustRightInd w:val="0"/>
        <w:spacing w:line="360" w:lineRule="auto"/>
        <w:ind w:left="567" w:right="567"/>
        <w:jc w:val="both"/>
        <w:rPr>
          <w:rFonts w:ascii="Palatino Linotype" w:hAnsi="Palatino Linotype" w:cs="Tahoma"/>
          <w:color w:val="000000" w:themeColor="text1"/>
        </w:rPr>
      </w:pPr>
      <w:r w:rsidRPr="00710FC9">
        <w:rPr>
          <w:rFonts w:ascii="Palatino Linotype" w:hAnsi="Palatino Linotype" w:cs="Tahoma"/>
          <w:bCs/>
          <w:color w:val="000000" w:themeColor="text1"/>
        </w:rPr>
        <w:t>…”</w:t>
      </w:r>
    </w:p>
    <w:p w14:paraId="35457C13" w14:textId="77777777" w:rsidR="004E401B" w:rsidRPr="00710FC9" w:rsidRDefault="004E401B" w:rsidP="0098741C">
      <w:pPr>
        <w:spacing w:line="360" w:lineRule="auto"/>
        <w:jc w:val="both"/>
        <w:rPr>
          <w:rFonts w:ascii="Palatino Linotype" w:hAnsi="Palatino Linotype" w:cs="Tahoma"/>
          <w:b/>
          <w:color w:val="000000" w:themeColor="text1"/>
          <w:sz w:val="22"/>
          <w:szCs w:val="22"/>
        </w:rPr>
      </w:pPr>
    </w:p>
    <w:p w14:paraId="45B5AF62" w14:textId="77777777" w:rsidR="003E12F7" w:rsidRPr="00710FC9" w:rsidRDefault="003E12F7"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El particular adjuntó la digitalización de un escrito libre del treinta y uno de octubre de dos mil dieciocho, el cual establece lo siguiente:</w:t>
      </w:r>
    </w:p>
    <w:p w14:paraId="66160B35" w14:textId="77777777" w:rsidR="003E12F7" w:rsidRPr="00710FC9" w:rsidRDefault="003E12F7" w:rsidP="0098741C">
      <w:pPr>
        <w:spacing w:line="360" w:lineRule="auto"/>
        <w:jc w:val="both"/>
        <w:rPr>
          <w:rFonts w:ascii="Palatino Linotype" w:hAnsi="Palatino Linotype" w:cs="Tahoma"/>
          <w:color w:val="000000" w:themeColor="text1"/>
          <w:sz w:val="22"/>
          <w:szCs w:val="22"/>
        </w:rPr>
      </w:pPr>
    </w:p>
    <w:p w14:paraId="76B8CA77" w14:textId="77777777" w:rsidR="003E12F7" w:rsidRPr="00710FC9" w:rsidRDefault="003E12F7"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w:t>
      </w:r>
    </w:p>
    <w:p w14:paraId="2A3C2BBF" w14:textId="77777777" w:rsidR="00D9261D" w:rsidRPr="00710FC9" w:rsidRDefault="00D9261D" w:rsidP="0098741C">
      <w:pPr>
        <w:spacing w:line="360" w:lineRule="auto"/>
        <w:ind w:left="567" w:right="567"/>
        <w:jc w:val="both"/>
        <w:rPr>
          <w:rFonts w:ascii="Palatino Linotype" w:hAnsi="Palatino Linotype" w:cs="Tahoma"/>
          <w:b/>
          <w:color w:val="000000" w:themeColor="text1"/>
        </w:rPr>
      </w:pPr>
      <w:r w:rsidRPr="00710FC9">
        <w:rPr>
          <w:rFonts w:ascii="Palatino Linotype" w:hAnsi="Palatino Linotype" w:cs="Tahoma"/>
          <w:b/>
          <w:color w:val="000000" w:themeColor="text1"/>
        </w:rPr>
        <w:t>V. Acto que se recurre:</w:t>
      </w:r>
    </w:p>
    <w:p w14:paraId="6167033E" w14:textId="77777777" w:rsidR="00D9261D" w:rsidRPr="00710FC9" w:rsidRDefault="00D9261D"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La falta de respuesta a la solicitud de información.</w:t>
      </w:r>
    </w:p>
    <w:p w14:paraId="47F45EF4" w14:textId="77777777" w:rsidR="00D9261D" w:rsidRPr="00710FC9" w:rsidRDefault="00D9261D" w:rsidP="0098741C">
      <w:pPr>
        <w:spacing w:line="360" w:lineRule="auto"/>
        <w:ind w:left="567" w:right="567"/>
        <w:jc w:val="both"/>
        <w:rPr>
          <w:rFonts w:ascii="Palatino Linotype" w:hAnsi="Palatino Linotype" w:cs="Tahoma"/>
          <w:color w:val="000000" w:themeColor="text1"/>
        </w:rPr>
      </w:pPr>
    </w:p>
    <w:p w14:paraId="04EB9308" w14:textId="77777777" w:rsidR="00D9261D" w:rsidRPr="00710FC9" w:rsidRDefault="00D9261D" w:rsidP="0098741C">
      <w:pPr>
        <w:spacing w:line="360" w:lineRule="auto"/>
        <w:ind w:left="567" w:right="567"/>
        <w:jc w:val="both"/>
        <w:rPr>
          <w:rFonts w:ascii="Palatino Linotype" w:hAnsi="Palatino Linotype" w:cs="Tahoma"/>
          <w:b/>
          <w:color w:val="000000" w:themeColor="text1"/>
        </w:rPr>
      </w:pPr>
      <w:r w:rsidRPr="00710FC9">
        <w:rPr>
          <w:rFonts w:ascii="Palatino Linotype" w:hAnsi="Palatino Linotype" w:cs="Tahoma"/>
          <w:b/>
          <w:color w:val="000000" w:themeColor="text1"/>
        </w:rPr>
        <w:t>VI. Las razones o motivos de inconformidad</w:t>
      </w:r>
    </w:p>
    <w:p w14:paraId="5C744BF5" w14:textId="77777777" w:rsidR="00D9261D" w:rsidRPr="00710FC9" w:rsidRDefault="00506AF7"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lastRenderedPageBreak/>
        <w:t>Previo a la manifestación de l</w:t>
      </w:r>
      <w:r w:rsidR="00D9261D" w:rsidRPr="00710FC9">
        <w:rPr>
          <w:rFonts w:ascii="Palatino Linotype" w:hAnsi="Palatino Linotype" w:cs="Tahoma"/>
          <w:color w:val="000000" w:themeColor="text1"/>
        </w:rPr>
        <w:t>as razones o motivos de inconformidad es preciso señalar que, aun y cuando no hice referencia al año o años que deseo consultar, conforme al criterio 9/13 aprobado por el pleno del INAI que a continuación se transcribe:</w:t>
      </w:r>
    </w:p>
    <w:p w14:paraId="7492DCBA" w14:textId="77777777" w:rsidR="00D9261D" w:rsidRPr="00710FC9" w:rsidRDefault="00D9261D" w:rsidP="0098741C">
      <w:pPr>
        <w:spacing w:line="360" w:lineRule="auto"/>
        <w:ind w:left="567" w:right="567"/>
        <w:jc w:val="both"/>
        <w:rPr>
          <w:rFonts w:ascii="Palatino Linotype" w:hAnsi="Palatino Linotype" w:cs="Tahoma"/>
          <w:color w:val="000000" w:themeColor="text1"/>
        </w:rPr>
      </w:pPr>
    </w:p>
    <w:p w14:paraId="412ACCE6" w14:textId="77777777" w:rsidR="00D9261D" w:rsidRPr="00710FC9" w:rsidRDefault="00D9261D" w:rsidP="0098741C">
      <w:pPr>
        <w:spacing w:line="360" w:lineRule="auto"/>
        <w:ind w:left="567" w:right="567"/>
        <w:jc w:val="center"/>
        <w:rPr>
          <w:rFonts w:ascii="Palatino Linotype" w:hAnsi="Palatino Linotype" w:cs="Tahoma"/>
          <w:color w:val="000000" w:themeColor="text1"/>
        </w:rPr>
      </w:pPr>
      <w:r w:rsidRPr="00710FC9">
        <w:rPr>
          <w:rFonts w:ascii="Palatino Linotype" w:hAnsi="Palatino Linotype" w:cs="Tahoma"/>
          <w:color w:val="000000" w:themeColor="text1"/>
        </w:rPr>
        <w:t>[Se reproduce el Criterio 09/13, emitido por el Pleno del entonces Instituto Federal de Acceso a la Información y Protección de Datos]</w:t>
      </w:r>
    </w:p>
    <w:p w14:paraId="22035AD0"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El sujeto obligado debe poner a mi disposición la información que solicité durante el periodo comprendido del 11 de septiembre de 2017 al 11 de septiembre de 2018.</w:t>
      </w:r>
    </w:p>
    <w:p w14:paraId="75BFAD6F"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556D6D4A"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 xml:space="preserve">En ese sentido y conforme a lo establecido en el artículo 179, fracción VII de la Ley de Transparencia y Acceso a la Información Pública del Estado de México y </w:t>
      </w:r>
      <w:r w:rsidR="00506AF7" w:rsidRPr="00710FC9">
        <w:rPr>
          <w:rFonts w:ascii="Palatino Linotype" w:hAnsi="Palatino Linotype" w:cs="Tahoma"/>
          <w:color w:val="000000" w:themeColor="text1"/>
        </w:rPr>
        <w:t>Municipios,</w:t>
      </w:r>
      <w:r w:rsidRPr="00710FC9">
        <w:rPr>
          <w:rFonts w:ascii="Palatino Linotype" w:hAnsi="Palatino Linotype" w:cs="Tahoma"/>
          <w:color w:val="000000" w:themeColor="text1"/>
        </w:rPr>
        <w:t xml:space="preserve"> ocurro en tiempo y forma como lo establece el artículo 178, segundo párrafo de la Ley loca</w:t>
      </w:r>
      <w:r w:rsidR="00506AF7" w:rsidRPr="00710FC9">
        <w:rPr>
          <w:rFonts w:ascii="Palatino Linotype" w:hAnsi="Palatino Linotype" w:cs="Tahoma"/>
          <w:color w:val="000000" w:themeColor="text1"/>
        </w:rPr>
        <w:t>l</w:t>
      </w:r>
      <w:r w:rsidRPr="00710FC9">
        <w:rPr>
          <w:rFonts w:ascii="Palatino Linotype" w:hAnsi="Palatino Linotype" w:cs="Tahoma"/>
          <w:color w:val="000000" w:themeColor="text1"/>
        </w:rPr>
        <w:t xml:space="preserve">, a interponer RECURSO DE REVISIÓN en contra de la respuesta proporcionada por el H. Ayuntamiento de Ecatzingo, en el Estado de México, por la falta de respuesta a la solicitud 00034/ECATZIN/IP/2018. </w:t>
      </w:r>
    </w:p>
    <w:p w14:paraId="6206945C"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31767D84"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En razón de lo anterior, y en cumplimiento a lo señalado en el artículo 178, párrafo segundo acompaño al presente el acuse de mi solicitud con el que compruebo la fecha de su presentación:</w:t>
      </w:r>
    </w:p>
    <w:p w14:paraId="29BA009B"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w:t>
      </w:r>
    </w:p>
    <w:p w14:paraId="5FB5F101"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61EBA421"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 xml:space="preserve">Como se acredita con el acuse que el INFOEM me proporcionó al ingresar mi solicitud lo fue el pasado 11 </w:t>
      </w:r>
      <w:r w:rsidR="00506AF7" w:rsidRPr="00710FC9">
        <w:rPr>
          <w:rFonts w:ascii="Palatino Linotype" w:hAnsi="Palatino Linotype" w:cs="Tahoma"/>
          <w:b/>
          <w:bCs/>
          <w:color w:val="000000" w:themeColor="text1"/>
        </w:rPr>
        <w:t>de</w:t>
      </w:r>
      <w:r w:rsidRPr="00710FC9">
        <w:rPr>
          <w:rFonts w:ascii="Palatino Linotype" w:hAnsi="Palatino Linotype" w:cs="Tahoma"/>
          <w:b/>
          <w:bCs/>
          <w:color w:val="000000" w:themeColor="text1"/>
        </w:rPr>
        <w:t xml:space="preserve"> septiembre de 2018; </w:t>
      </w:r>
      <w:r w:rsidRPr="00710FC9">
        <w:rPr>
          <w:rFonts w:ascii="Palatino Linotype" w:hAnsi="Palatino Linotype" w:cs="Tahoma"/>
          <w:color w:val="000000" w:themeColor="text1"/>
        </w:rPr>
        <w:t xml:space="preserve">asimismo, el pasado </w:t>
      </w:r>
      <w:r w:rsidRPr="00710FC9">
        <w:rPr>
          <w:rFonts w:ascii="Palatino Linotype" w:hAnsi="Palatino Linotype" w:cs="Tahoma"/>
          <w:b/>
          <w:bCs/>
          <w:color w:val="000000" w:themeColor="text1"/>
        </w:rPr>
        <w:t xml:space="preserve">01 de octubre de 2018, </w:t>
      </w:r>
      <w:r w:rsidRPr="00710FC9">
        <w:rPr>
          <w:rFonts w:ascii="Palatino Linotype" w:hAnsi="Palatino Linotype" w:cs="Tahoma"/>
          <w:color w:val="000000" w:themeColor="text1"/>
        </w:rPr>
        <w:t>el sujeto obligado solicitó la ampliación del plazo tal y como se demuestra con la siguiente transcripción y captura de pantalla:</w:t>
      </w:r>
    </w:p>
    <w:p w14:paraId="28046DFE"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w:t>
      </w:r>
    </w:p>
    <w:p w14:paraId="4CFC613F"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092B7BAA"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 xml:space="preserve">Como se observa el plazo señalado en el artículo 163, segundo párrafo, de la Ley de Transparencia y acceso a la Información Pública del Estado de México y Municipios el </w:t>
      </w:r>
      <w:r w:rsidRPr="00710FC9">
        <w:rPr>
          <w:rFonts w:ascii="Palatino Linotype" w:hAnsi="Palatino Linotype" w:cs="Tahoma"/>
          <w:color w:val="000000" w:themeColor="text1"/>
        </w:rPr>
        <w:lastRenderedPageBreak/>
        <w:t>plazo de atención a la solicitud podrá ampliarse hasta por siete días hábiles más. Por lo anterior el plazo máximo para atender mi solicitud feneció el pasado 10 de octubre de 2018.</w:t>
      </w:r>
    </w:p>
    <w:p w14:paraId="6433F110"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En ese sentido, como quedó acreditado con las capturas de pantalla correspondientes se demuestra la omisión por parte del sujeto obligado para tramitar y atender mi solicitud; cabe señalar que la información solicitada con el suscrito se trata de información pública que conforme a lo señalado en el artículo 75 de la Ley de Transparencia y Acceso a la Información Pública del Estado de México y Municipios, es obligación de los sujetos obligados poner a disposición de los particulares la información que refiere la Ley en la materia a través de sus sitios de internet y de la Plataforma Nacional de Transparencia.</w:t>
      </w:r>
    </w:p>
    <w:p w14:paraId="37B3D784"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095FC197" w14:textId="77777777" w:rsidR="00F70C2B" w:rsidRPr="00710FC9" w:rsidRDefault="00F70C2B" w:rsidP="0098741C">
      <w:pPr>
        <w:spacing w:line="360" w:lineRule="auto"/>
        <w:ind w:left="567" w:right="567"/>
        <w:jc w:val="both"/>
        <w:rPr>
          <w:rFonts w:ascii="Palatino Linotype" w:hAnsi="Palatino Linotype" w:cs="Tahoma"/>
          <w:b/>
          <w:color w:val="000000" w:themeColor="text1"/>
        </w:rPr>
      </w:pPr>
      <w:r w:rsidRPr="00710FC9">
        <w:rPr>
          <w:rFonts w:ascii="Palatino Linotype" w:hAnsi="Palatino Linotype" w:cs="Tahoma"/>
          <w:b/>
          <w:color w:val="000000" w:themeColor="text1"/>
        </w:rPr>
        <w:t>VII. Copia de la respuesta que se impugna:</w:t>
      </w:r>
    </w:p>
    <w:p w14:paraId="39928124"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44712043"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La respuesta proporcionada por el sujeto obligado, fue proporcionada a través SAIMEX, tal y como se demuestra con la captura de pantalla siguiente:</w:t>
      </w:r>
    </w:p>
    <w:p w14:paraId="42EF908B"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w:t>
      </w:r>
    </w:p>
    <w:p w14:paraId="7B88F50A"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502D8AF3" w14:textId="77777777" w:rsidR="00F70C2B" w:rsidRPr="00710FC9" w:rsidRDefault="00F70C2B" w:rsidP="0098741C">
      <w:pPr>
        <w:tabs>
          <w:tab w:val="left" w:pos="1890"/>
        </w:tabs>
        <w:spacing w:line="360" w:lineRule="auto"/>
        <w:ind w:left="567" w:right="567"/>
        <w:jc w:val="center"/>
        <w:rPr>
          <w:rFonts w:ascii="Palatino Linotype" w:hAnsi="Palatino Linotype" w:cs="Tahoma"/>
          <w:b/>
          <w:color w:val="000000" w:themeColor="text1"/>
        </w:rPr>
      </w:pPr>
      <w:r w:rsidRPr="00710FC9">
        <w:rPr>
          <w:rFonts w:ascii="Palatino Linotype" w:hAnsi="Palatino Linotype" w:cs="Tahoma"/>
          <w:b/>
          <w:color w:val="000000" w:themeColor="text1"/>
        </w:rPr>
        <w:t>PRUEBAS</w:t>
      </w:r>
    </w:p>
    <w:p w14:paraId="7E38721A" w14:textId="77777777" w:rsidR="00F70C2B" w:rsidRPr="00710FC9" w:rsidRDefault="00F70C2B" w:rsidP="0098741C">
      <w:pPr>
        <w:tabs>
          <w:tab w:val="left" w:pos="1890"/>
        </w:tabs>
        <w:spacing w:line="360" w:lineRule="auto"/>
        <w:ind w:left="567" w:right="567"/>
        <w:jc w:val="center"/>
        <w:rPr>
          <w:rFonts w:ascii="Palatino Linotype" w:hAnsi="Palatino Linotype" w:cs="Tahoma"/>
          <w:b/>
          <w:color w:val="000000" w:themeColor="text1"/>
        </w:rPr>
      </w:pPr>
    </w:p>
    <w:p w14:paraId="567E49E1"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1. La DOCUMENTALES PÚBLICAS</w:t>
      </w:r>
      <w:r w:rsidRPr="00710FC9">
        <w:rPr>
          <w:rFonts w:ascii="Palatino Linotype" w:hAnsi="Palatino Linotype" w:cs="Tahoma"/>
          <w:color w:val="000000" w:themeColor="text1"/>
        </w:rPr>
        <w:t xml:space="preserve"> consistentes en las capturas de pantalla que arrojo el SAIMEX cuando ingresé mi solicitud que da origen al presente recurso y, la ampliación del plazo solicitada por el sujeto obligado.</w:t>
      </w:r>
    </w:p>
    <w:p w14:paraId="45E50F16"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7F808A5E"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2. PRESUNCIONAL LEGAL Y HUMANA</w:t>
      </w:r>
      <w:r w:rsidRPr="00710FC9">
        <w:rPr>
          <w:rFonts w:ascii="Palatino Linotype" w:hAnsi="Palatino Linotype" w:cs="Tahoma"/>
          <w:color w:val="000000" w:themeColor="text1"/>
        </w:rPr>
        <w:t xml:space="preserve"> en todo lo que favorezca al suscrito.</w:t>
      </w:r>
    </w:p>
    <w:p w14:paraId="01492E04"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6F76F849"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3. INSTRUMENTAL DE ACTUACIONES</w:t>
      </w:r>
      <w:r w:rsidRPr="00710FC9">
        <w:rPr>
          <w:rFonts w:ascii="Palatino Linotype" w:hAnsi="Palatino Linotype" w:cs="Tahoma"/>
          <w:color w:val="000000" w:themeColor="text1"/>
        </w:rPr>
        <w:t xml:space="preserve"> consistente en todas y cada una de las actuaciones que conforman la solicitud 00034/ECATZIN/IP/2018.</w:t>
      </w:r>
    </w:p>
    <w:p w14:paraId="42200880"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61F2DECE"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Por lo anteriormente expuesto y fundado, atentamente solicito a este Órgano Garante:</w:t>
      </w:r>
    </w:p>
    <w:p w14:paraId="3D5A698A"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508FB1C4"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PRIMERO.</w:t>
      </w:r>
      <w:r w:rsidRPr="00710FC9">
        <w:rPr>
          <w:rFonts w:ascii="Palatino Linotype" w:hAnsi="Palatino Linotype" w:cs="Tahoma"/>
          <w:color w:val="000000" w:themeColor="text1"/>
        </w:rPr>
        <w:t xml:space="preserve"> Tener por presentado en tiempo y forma el presente recurso de revisión.</w:t>
      </w:r>
    </w:p>
    <w:p w14:paraId="33A395DA"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25B8AA62"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 xml:space="preserve">SEGUNDO. </w:t>
      </w:r>
      <w:r w:rsidRPr="00710FC9">
        <w:rPr>
          <w:rFonts w:ascii="Palatino Linotype" w:hAnsi="Palatino Linotype" w:cs="Tahoma"/>
          <w:color w:val="000000" w:themeColor="text1"/>
        </w:rPr>
        <w:t>Tenerme por autorizado corno domicilio para oír y recibir notificaciones el correo electrónico […]</w:t>
      </w:r>
    </w:p>
    <w:p w14:paraId="386D3171"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500E8C99"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 xml:space="preserve">TERCERO. </w:t>
      </w:r>
      <w:r w:rsidRPr="00710FC9">
        <w:rPr>
          <w:rFonts w:ascii="Palatino Linotype" w:hAnsi="Palatino Linotype" w:cs="Tahoma"/>
          <w:color w:val="000000" w:themeColor="text1"/>
        </w:rPr>
        <w:t>Se tengan por ofrecidas y admitidas los medios de prueba ofrecidos en el presente en todo cuanto beneficien a la solicitante.</w:t>
      </w:r>
    </w:p>
    <w:p w14:paraId="5934AD89"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54F24672"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QUINTO.</w:t>
      </w:r>
      <w:r w:rsidRPr="00710FC9">
        <w:rPr>
          <w:rFonts w:ascii="Palatino Linotype" w:hAnsi="Palatino Linotype" w:cs="Tahoma"/>
          <w:color w:val="000000" w:themeColor="text1"/>
        </w:rPr>
        <w:t xml:space="preserve"> Aplicar la suplencia de la queja en favor del suscrito, en el caso de que el recurso de revisión presente deficiencias.</w:t>
      </w:r>
    </w:p>
    <w:p w14:paraId="6D856FE8"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33231816"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SEXTO.</w:t>
      </w:r>
      <w:r w:rsidRPr="00710FC9">
        <w:rPr>
          <w:rFonts w:ascii="Palatino Linotype" w:hAnsi="Palatino Linotype" w:cs="Tahoma"/>
          <w:color w:val="000000" w:themeColor="text1"/>
        </w:rPr>
        <w:t xml:space="preserve"> Se solicita a este Órgano Garante que proceda conforme a Jo dispuesto en el Título</w:t>
      </w:r>
    </w:p>
    <w:p w14:paraId="645FC0C2"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Noveno de las medidas de apremio, responsabilidades y sanciones de la Ley de Transparencia y Acceso a la Información Pública del Estado de México y Municipios por la falta de respuesta a mi solicitud de acceso a la información, de parte del H. Ayuntamiento de Ecatzingo, en el Estado de México.</w:t>
      </w:r>
    </w:p>
    <w:p w14:paraId="4872B83B" w14:textId="77777777" w:rsidR="00F70C2B" w:rsidRPr="00710FC9" w:rsidRDefault="00F70C2B" w:rsidP="0098741C">
      <w:pPr>
        <w:spacing w:line="360" w:lineRule="auto"/>
        <w:ind w:left="567" w:right="567"/>
        <w:jc w:val="both"/>
        <w:rPr>
          <w:rFonts w:ascii="Palatino Linotype" w:hAnsi="Palatino Linotype" w:cs="Tahoma"/>
          <w:color w:val="000000" w:themeColor="text1"/>
        </w:rPr>
      </w:pPr>
    </w:p>
    <w:p w14:paraId="74127C88" w14:textId="77777777" w:rsidR="00F70C2B" w:rsidRPr="00710FC9" w:rsidRDefault="00F70C2B"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b/>
          <w:color w:val="000000" w:themeColor="text1"/>
        </w:rPr>
        <w:t>SÉPTIMO.</w:t>
      </w:r>
      <w:r w:rsidRPr="00710FC9">
        <w:rPr>
          <w:rFonts w:ascii="Palatino Linotype" w:hAnsi="Palatino Linotype" w:cs="Tahoma"/>
          <w:color w:val="000000" w:themeColor="text1"/>
        </w:rPr>
        <w:t xml:space="preserve"> Se ordene al H. Ayuntamiento de Ecatzingo, ponga a mi disposición la información que solicité en la forma y términos que señala la Ley de Transparencia del Estado de México y los Lineamientos Técnicos Generales.</w:t>
      </w:r>
    </w:p>
    <w:p w14:paraId="04406A17" w14:textId="77777777" w:rsidR="003E12F7" w:rsidRPr="00710FC9" w:rsidRDefault="003E12F7" w:rsidP="0098741C">
      <w:pPr>
        <w:spacing w:line="360" w:lineRule="auto"/>
        <w:ind w:left="567" w:right="567"/>
        <w:jc w:val="both"/>
        <w:rPr>
          <w:rFonts w:ascii="Palatino Linotype" w:hAnsi="Palatino Linotype" w:cs="Tahoma"/>
          <w:color w:val="000000" w:themeColor="text1"/>
        </w:rPr>
      </w:pPr>
      <w:r w:rsidRPr="00710FC9">
        <w:rPr>
          <w:rFonts w:ascii="Palatino Linotype" w:hAnsi="Palatino Linotype" w:cs="Tahoma"/>
          <w:color w:val="000000" w:themeColor="text1"/>
        </w:rPr>
        <w:t>…”</w:t>
      </w:r>
      <w:r w:rsidR="00F70C2B" w:rsidRPr="00710FC9">
        <w:rPr>
          <w:rFonts w:ascii="Palatino Linotype" w:hAnsi="Palatino Linotype" w:cs="Tahoma"/>
          <w:color w:val="000000" w:themeColor="text1"/>
        </w:rPr>
        <w:t xml:space="preserve"> (</w:t>
      </w:r>
      <w:r w:rsidR="00F70C2B" w:rsidRPr="00710FC9">
        <w:rPr>
          <w:rFonts w:ascii="Palatino Linotype" w:hAnsi="Palatino Linotype" w:cs="Tahoma"/>
          <w:i/>
          <w:color w:val="000000" w:themeColor="text1"/>
        </w:rPr>
        <w:t>Sic</w:t>
      </w:r>
      <w:r w:rsidR="00F70C2B" w:rsidRPr="00710FC9">
        <w:rPr>
          <w:rFonts w:ascii="Palatino Linotype" w:hAnsi="Palatino Linotype" w:cs="Tahoma"/>
          <w:color w:val="000000" w:themeColor="text1"/>
        </w:rPr>
        <w:t>)</w:t>
      </w:r>
    </w:p>
    <w:p w14:paraId="3632B16C" w14:textId="77777777" w:rsidR="003E12F7" w:rsidRPr="00710FC9" w:rsidRDefault="003E12F7" w:rsidP="0098741C">
      <w:pPr>
        <w:spacing w:line="360" w:lineRule="auto"/>
        <w:jc w:val="both"/>
        <w:rPr>
          <w:rFonts w:ascii="Palatino Linotype" w:hAnsi="Palatino Linotype" w:cs="Tahoma"/>
          <w:b/>
          <w:color w:val="000000" w:themeColor="text1"/>
          <w:sz w:val="22"/>
          <w:szCs w:val="22"/>
        </w:rPr>
      </w:pPr>
    </w:p>
    <w:p w14:paraId="51CD577F" w14:textId="596869CF" w:rsidR="00B41E58" w:rsidRPr="00710FC9" w:rsidRDefault="0093042C" w:rsidP="0098741C">
      <w:pPr>
        <w:spacing w:line="360" w:lineRule="auto"/>
        <w:jc w:val="both"/>
        <w:rPr>
          <w:rFonts w:ascii="Palatino Linotype" w:eastAsia="Batang" w:hAnsi="Palatino Linotype" w:cs="Tahoma"/>
          <w:b/>
          <w:bCs/>
          <w:color w:val="000000" w:themeColor="text1"/>
          <w:sz w:val="22"/>
          <w:szCs w:val="22"/>
        </w:rPr>
      </w:pPr>
      <w:r w:rsidRPr="00710FC9">
        <w:rPr>
          <w:rFonts w:ascii="Palatino Linotype" w:hAnsi="Palatino Linotype" w:cs="Tahoma"/>
          <w:b/>
          <w:color w:val="000000" w:themeColor="text1"/>
          <w:sz w:val="22"/>
          <w:szCs w:val="22"/>
        </w:rPr>
        <w:t>V</w:t>
      </w:r>
      <w:r w:rsidR="00B41E58" w:rsidRPr="00710FC9">
        <w:rPr>
          <w:rFonts w:ascii="Palatino Linotype" w:hAnsi="Palatino Linotype" w:cs="Tahoma"/>
          <w:b/>
          <w:color w:val="000000" w:themeColor="text1"/>
          <w:sz w:val="22"/>
          <w:szCs w:val="22"/>
        </w:rPr>
        <w:t xml:space="preserve">. </w:t>
      </w:r>
      <w:r w:rsidR="00B41E58" w:rsidRPr="00710FC9">
        <w:rPr>
          <w:rFonts w:ascii="Palatino Linotype" w:eastAsia="Batang" w:hAnsi="Palatino Linotype" w:cs="Tahoma"/>
          <w:b/>
          <w:bCs/>
          <w:color w:val="000000" w:themeColor="text1"/>
          <w:sz w:val="22"/>
          <w:szCs w:val="22"/>
        </w:rPr>
        <w:t xml:space="preserve">Trámite del </w:t>
      </w:r>
      <w:r w:rsidR="00E214B8">
        <w:rPr>
          <w:rFonts w:ascii="Palatino Linotype" w:eastAsia="Batang" w:hAnsi="Palatino Linotype" w:cs="Tahoma"/>
          <w:b/>
          <w:bCs/>
          <w:color w:val="000000" w:themeColor="text1"/>
          <w:sz w:val="22"/>
          <w:szCs w:val="22"/>
        </w:rPr>
        <w:t>R</w:t>
      </w:r>
      <w:r w:rsidR="00E214B8" w:rsidRPr="00710FC9">
        <w:rPr>
          <w:rFonts w:ascii="Palatino Linotype" w:eastAsia="Batang" w:hAnsi="Palatino Linotype" w:cs="Tahoma"/>
          <w:b/>
          <w:bCs/>
          <w:color w:val="000000" w:themeColor="text1"/>
          <w:sz w:val="22"/>
          <w:szCs w:val="22"/>
        </w:rPr>
        <w:t xml:space="preserve">ecurso </w:t>
      </w:r>
      <w:r w:rsidR="00B41E58" w:rsidRPr="00710FC9">
        <w:rPr>
          <w:rFonts w:ascii="Palatino Linotype" w:eastAsia="Batang" w:hAnsi="Palatino Linotype" w:cs="Tahoma"/>
          <w:b/>
          <w:bCs/>
          <w:color w:val="000000" w:themeColor="text1"/>
          <w:sz w:val="22"/>
          <w:szCs w:val="22"/>
        </w:rPr>
        <w:t xml:space="preserve">de </w:t>
      </w:r>
      <w:r w:rsidR="00E214B8">
        <w:rPr>
          <w:rFonts w:ascii="Palatino Linotype" w:eastAsia="Batang" w:hAnsi="Palatino Linotype" w:cs="Tahoma"/>
          <w:b/>
          <w:bCs/>
          <w:color w:val="000000" w:themeColor="text1"/>
          <w:sz w:val="22"/>
          <w:szCs w:val="22"/>
        </w:rPr>
        <w:t>R</w:t>
      </w:r>
      <w:r w:rsidR="00E214B8" w:rsidRPr="00710FC9">
        <w:rPr>
          <w:rFonts w:ascii="Palatino Linotype" w:eastAsia="Batang" w:hAnsi="Palatino Linotype" w:cs="Tahoma"/>
          <w:b/>
          <w:bCs/>
          <w:color w:val="000000" w:themeColor="text1"/>
          <w:sz w:val="22"/>
          <w:szCs w:val="22"/>
        </w:rPr>
        <w:t xml:space="preserve">evisión </w:t>
      </w:r>
      <w:r w:rsidR="00B41E58" w:rsidRPr="00710FC9">
        <w:rPr>
          <w:rFonts w:ascii="Palatino Linotype" w:eastAsia="Batang" w:hAnsi="Palatino Linotype" w:cs="Tahoma"/>
          <w:b/>
          <w:bCs/>
          <w:color w:val="000000" w:themeColor="text1"/>
          <w:sz w:val="22"/>
          <w:szCs w:val="22"/>
        </w:rPr>
        <w:t>ante el Instituto.</w:t>
      </w:r>
    </w:p>
    <w:p w14:paraId="4DA2861E" w14:textId="77777777" w:rsidR="00B41E58" w:rsidRPr="00710FC9" w:rsidRDefault="00B41E58" w:rsidP="0098741C">
      <w:pPr>
        <w:spacing w:line="360" w:lineRule="auto"/>
        <w:jc w:val="both"/>
        <w:rPr>
          <w:rFonts w:ascii="Palatino Linotype" w:eastAsia="Batang" w:hAnsi="Palatino Linotype" w:cs="Tahoma"/>
          <w:b/>
          <w:bCs/>
          <w:color w:val="000000" w:themeColor="text1"/>
          <w:sz w:val="22"/>
          <w:szCs w:val="22"/>
        </w:rPr>
      </w:pPr>
    </w:p>
    <w:p w14:paraId="6F0004B6" w14:textId="07162599" w:rsidR="00B41E58" w:rsidRPr="00710FC9" w:rsidRDefault="00B41E58" w:rsidP="0098741C">
      <w:pPr>
        <w:spacing w:line="360" w:lineRule="auto"/>
        <w:jc w:val="both"/>
        <w:rPr>
          <w:rFonts w:ascii="Palatino Linotype" w:eastAsia="Batang" w:hAnsi="Palatino Linotype" w:cs="Tahoma"/>
          <w:bCs/>
          <w:color w:val="000000" w:themeColor="text1"/>
          <w:sz w:val="22"/>
          <w:szCs w:val="22"/>
        </w:rPr>
      </w:pPr>
      <w:r w:rsidRPr="00710FC9">
        <w:rPr>
          <w:rFonts w:ascii="Palatino Linotype" w:eastAsia="Batang" w:hAnsi="Palatino Linotype" w:cs="Tahoma"/>
          <w:b/>
          <w:bCs/>
          <w:color w:val="000000" w:themeColor="text1"/>
          <w:sz w:val="22"/>
          <w:szCs w:val="22"/>
        </w:rPr>
        <w:t xml:space="preserve">a) Turno del recurso de revisión. </w:t>
      </w:r>
      <w:r w:rsidRPr="00710FC9">
        <w:rPr>
          <w:rFonts w:ascii="Palatino Linotype" w:eastAsia="Batang" w:hAnsi="Palatino Linotype" w:cs="Tahoma"/>
          <w:bCs/>
          <w:color w:val="000000" w:themeColor="text1"/>
          <w:sz w:val="22"/>
          <w:szCs w:val="22"/>
        </w:rPr>
        <w:t xml:space="preserve">El </w:t>
      </w:r>
      <w:r w:rsidR="00F70C2B" w:rsidRPr="00710FC9">
        <w:rPr>
          <w:rFonts w:ascii="Palatino Linotype" w:eastAsia="Batang" w:hAnsi="Palatino Linotype" w:cs="Tahoma"/>
          <w:bCs/>
          <w:color w:val="000000" w:themeColor="text1"/>
          <w:sz w:val="22"/>
          <w:szCs w:val="22"/>
        </w:rPr>
        <w:t xml:space="preserve">cinco de noviembre </w:t>
      </w:r>
      <w:r w:rsidRPr="00710FC9">
        <w:rPr>
          <w:rFonts w:ascii="Palatino Linotype" w:eastAsia="Batang" w:hAnsi="Palatino Linotype" w:cs="Tahoma"/>
          <w:bCs/>
          <w:color w:val="000000" w:themeColor="text1"/>
          <w:sz w:val="22"/>
          <w:szCs w:val="22"/>
        </w:rPr>
        <w:t>de dos mil dieciocho</w:t>
      </w:r>
      <w:r w:rsidR="00F70C2B" w:rsidRPr="00710FC9">
        <w:rPr>
          <w:rFonts w:ascii="Palatino Linotype" w:eastAsia="Batang" w:hAnsi="Palatino Linotype" w:cs="Tahoma"/>
          <w:bCs/>
          <w:color w:val="000000" w:themeColor="text1"/>
          <w:sz w:val="22"/>
          <w:szCs w:val="22"/>
        </w:rPr>
        <w:t>, la Comisionada Presidenta de este Instituto</w:t>
      </w:r>
      <w:r w:rsidR="0093042C" w:rsidRPr="00710FC9">
        <w:rPr>
          <w:rFonts w:ascii="Palatino Linotype" w:eastAsia="Batang" w:hAnsi="Palatino Linotype" w:cs="Tahoma"/>
          <w:bCs/>
          <w:color w:val="000000" w:themeColor="text1"/>
          <w:sz w:val="22"/>
          <w:szCs w:val="22"/>
          <w:lang w:val="es-ES"/>
        </w:rPr>
        <w:t xml:space="preserve">, </w:t>
      </w:r>
      <w:r w:rsidRPr="00710FC9">
        <w:rPr>
          <w:rFonts w:ascii="Palatino Linotype" w:eastAsia="Batang" w:hAnsi="Palatino Linotype" w:cs="Tahoma"/>
          <w:bCs/>
          <w:color w:val="000000" w:themeColor="text1"/>
          <w:sz w:val="22"/>
          <w:szCs w:val="22"/>
        </w:rPr>
        <w:t xml:space="preserve">asignó el número de expediente </w:t>
      </w:r>
      <w:r w:rsidR="00F70C2B" w:rsidRPr="00710FC9">
        <w:rPr>
          <w:rFonts w:ascii="Palatino Linotype" w:eastAsia="Batang" w:hAnsi="Palatino Linotype" w:cs="Tahoma"/>
          <w:b/>
          <w:bCs/>
          <w:color w:val="000000" w:themeColor="text1"/>
          <w:sz w:val="22"/>
          <w:szCs w:val="22"/>
        </w:rPr>
        <w:t xml:space="preserve">00008/INFOEM/IP/RR-E/2018 </w:t>
      </w:r>
      <w:r w:rsidRPr="00710FC9">
        <w:rPr>
          <w:rFonts w:ascii="Palatino Linotype" w:eastAsia="Batang" w:hAnsi="Palatino Linotype" w:cs="Tahoma"/>
          <w:bCs/>
          <w:color w:val="000000" w:themeColor="text1"/>
          <w:sz w:val="22"/>
          <w:szCs w:val="22"/>
        </w:rPr>
        <w:t xml:space="preserve">al </w:t>
      </w:r>
      <w:r w:rsidR="00E214B8">
        <w:rPr>
          <w:rFonts w:ascii="Palatino Linotype" w:eastAsia="Batang" w:hAnsi="Palatino Linotype" w:cs="Tahoma"/>
          <w:bCs/>
          <w:color w:val="000000" w:themeColor="text1"/>
          <w:sz w:val="22"/>
          <w:szCs w:val="22"/>
        </w:rPr>
        <w:t>R</w:t>
      </w:r>
      <w:r w:rsidR="00E214B8" w:rsidRPr="00710FC9">
        <w:rPr>
          <w:rFonts w:ascii="Palatino Linotype" w:eastAsia="Batang" w:hAnsi="Palatino Linotype" w:cs="Tahoma"/>
          <w:bCs/>
          <w:color w:val="000000" w:themeColor="text1"/>
          <w:sz w:val="22"/>
          <w:szCs w:val="22"/>
        </w:rPr>
        <w:t xml:space="preserve">ecurso </w:t>
      </w:r>
      <w:r w:rsidRPr="00710FC9">
        <w:rPr>
          <w:rFonts w:ascii="Palatino Linotype" w:eastAsia="Batang" w:hAnsi="Palatino Linotype" w:cs="Tahoma"/>
          <w:bCs/>
          <w:color w:val="000000" w:themeColor="text1"/>
          <w:sz w:val="22"/>
          <w:szCs w:val="22"/>
        </w:rPr>
        <w:t xml:space="preserve">de </w:t>
      </w:r>
      <w:r w:rsidR="00E214B8">
        <w:rPr>
          <w:rFonts w:ascii="Palatino Linotype" w:eastAsia="Batang" w:hAnsi="Palatino Linotype" w:cs="Tahoma"/>
          <w:bCs/>
          <w:color w:val="000000" w:themeColor="text1"/>
          <w:sz w:val="22"/>
          <w:szCs w:val="22"/>
        </w:rPr>
        <w:t>R</w:t>
      </w:r>
      <w:r w:rsidR="00E214B8" w:rsidRPr="00710FC9">
        <w:rPr>
          <w:rFonts w:ascii="Palatino Linotype" w:eastAsia="Batang" w:hAnsi="Palatino Linotype" w:cs="Tahoma"/>
          <w:bCs/>
          <w:color w:val="000000" w:themeColor="text1"/>
          <w:sz w:val="22"/>
          <w:szCs w:val="22"/>
        </w:rPr>
        <w:t xml:space="preserve">evisión </w:t>
      </w:r>
      <w:r w:rsidRPr="00710FC9">
        <w:rPr>
          <w:rFonts w:ascii="Palatino Linotype" w:eastAsia="Batang" w:hAnsi="Palatino Linotype" w:cs="Tahoma"/>
          <w:bCs/>
          <w:color w:val="000000" w:themeColor="text1"/>
          <w:sz w:val="22"/>
          <w:szCs w:val="22"/>
        </w:rPr>
        <w:t>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EC1B5D2" w14:textId="77777777" w:rsidR="00B41E58" w:rsidRPr="00710FC9" w:rsidRDefault="00B41E58" w:rsidP="0098741C">
      <w:pPr>
        <w:spacing w:line="360" w:lineRule="auto"/>
        <w:jc w:val="both"/>
        <w:rPr>
          <w:rFonts w:ascii="Palatino Linotype" w:eastAsia="Batang" w:hAnsi="Palatino Linotype" w:cs="Tahoma"/>
          <w:b/>
          <w:bCs/>
          <w:color w:val="000000" w:themeColor="text1"/>
          <w:sz w:val="22"/>
          <w:szCs w:val="22"/>
        </w:rPr>
      </w:pPr>
    </w:p>
    <w:p w14:paraId="1869354C" w14:textId="6D6B530D" w:rsidR="00B41E58" w:rsidRPr="00710FC9" w:rsidRDefault="00B41E58" w:rsidP="0098741C">
      <w:pPr>
        <w:spacing w:line="360" w:lineRule="auto"/>
        <w:jc w:val="both"/>
        <w:rPr>
          <w:rFonts w:ascii="Palatino Linotype" w:hAnsi="Palatino Linotype" w:cs="Tahoma"/>
          <w:bCs/>
          <w:color w:val="000000" w:themeColor="text1"/>
          <w:sz w:val="22"/>
          <w:szCs w:val="22"/>
        </w:rPr>
      </w:pPr>
      <w:r w:rsidRPr="00710FC9">
        <w:rPr>
          <w:rFonts w:ascii="Palatino Linotype" w:eastAsia="Batang" w:hAnsi="Palatino Linotype" w:cs="Tahoma"/>
          <w:b/>
          <w:bCs/>
          <w:color w:val="000000" w:themeColor="text1"/>
          <w:sz w:val="22"/>
          <w:szCs w:val="22"/>
        </w:rPr>
        <w:t>b) Admisión del recurso de revisión</w:t>
      </w:r>
      <w:r w:rsidRPr="00710FC9">
        <w:rPr>
          <w:rFonts w:ascii="Palatino Linotype" w:eastAsia="Batang" w:hAnsi="Palatino Linotype" w:cs="Tahoma"/>
          <w:b/>
          <w:bCs/>
          <w:color w:val="000000" w:themeColor="text1"/>
          <w:sz w:val="22"/>
          <w:szCs w:val="22"/>
          <w:lang w:val="es-ES_tradnl"/>
        </w:rPr>
        <w:t xml:space="preserve">. </w:t>
      </w:r>
      <w:r w:rsidRPr="00710FC9">
        <w:rPr>
          <w:rFonts w:ascii="Palatino Linotype" w:eastAsia="Batang" w:hAnsi="Palatino Linotype" w:cs="Tahoma"/>
          <w:bCs/>
          <w:color w:val="000000" w:themeColor="text1"/>
          <w:sz w:val="22"/>
          <w:szCs w:val="22"/>
          <w:lang w:val="es-ES_tradnl"/>
        </w:rPr>
        <w:t xml:space="preserve">El </w:t>
      </w:r>
      <w:r w:rsidR="00F70C2B" w:rsidRPr="00710FC9">
        <w:rPr>
          <w:rFonts w:ascii="Palatino Linotype" w:eastAsia="Batang" w:hAnsi="Palatino Linotype" w:cs="Tahoma"/>
          <w:bCs/>
          <w:color w:val="000000" w:themeColor="text1"/>
          <w:sz w:val="22"/>
          <w:szCs w:val="22"/>
          <w:lang w:val="es-ES_tradnl"/>
        </w:rPr>
        <w:t>siete de noviembre</w:t>
      </w:r>
      <w:r w:rsidRPr="00710FC9">
        <w:rPr>
          <w:rFonts w:ascii="Palatino Linotype" w:eastAsia="Batang" w:hAnsi="Palatino Linotype" w:cs="Tahoma"/>
          <w:bCs/>
          <w:color w:val="000000" w:themeColor="text1"/>
          <w:sz w:val="22"/>
          <w:szCs w:val="22"/>
          <w:lang w:val="es-ES_tradnl"/>
        </w:rPr>
        <w:t xml:space="preserve"> de dos mil dieciocho, </w:t>
      </w:r>
      <w:r w:rsidRPr="00710FC9">
        <w:rPr>
          <w:rFonts w:ascii="Palatino Linotype" w:hAnsi="Palatino Linotype" w:cs="Tahoma"/>
          <w:color w:val="000000" w:themeColor="text1"/>
          <w:sz w:val="22"/>
          <w:szCs w:val="22"/>
        </w:rPr>
        <w:t>se</w:t>
      </w:r>
      <w:r w:rsidRPr="00710FC9">
        <w:rPr>
          <w:rFonts w:ascii="Palatino Linotype" w:eastAsia="Calibri" w:hAnsi="Palatino Linotype" w:cs="Tahoma"/>
          <w:color w:val="000000" w:themeColor="text1"/>
          <w:sz w:val="22"/>
          <w:szCs w:val="22"/>
          <w:lang w:eastAsia="en-US"/>
        </w:rPr>
        <w:t xml:space="preserve"> acordó la admisión de</w:t>
      </w:r>
      <w:r w:rsidRPr="00710FC9">
        <w:rPr>
          <w:rFonts w:ascii="Palatino Linotype" w:hAnsi="Palatino Linotype" w:cs="Tahoma"/>
          <w:color w:val="000000" w:themeColor="text1"/>
          <w:sz w:val="22"/>
          <w:szCs w:val="22"/>
        </w:rPr>
        <w:t>l recurso de revisión interpuesto por la parte recurrente en contra de</w:t>
      </w:r>
      <w:r w:rsidR="00592805" w:rsidRPr="00710FC9">
        <w:rPr>
          <w:rFonts w:ascii="Palatino Linotype" w:hAnsi="Palatino Linotype" w:cs="Tahoma"/>
          <w:color w:val="000000" w:themeColor="text1"/>
          <w:sz w:val="22"/>
          <w:szCs w:val="22"/>
        </w:rPr>
        <w:t xml:space="preserve">l Ayuntamiento de </w:t>
      </w:r>
      <w:r w:rsidR="00F70C2B" w:rsidRPr="00710FC9">
        <w:rPr>
          <w:rFonts w:ascii="Palatino Linotype" w:hAnsi="Palatino Linotype" w:cs="Tahoma"/>
          <w:color w:val="000000" w:themeColor="text1"/>
          <w:sz w:val="22"/>
          <w:szCs w:val="22"/>
        </w:rPr>
        <w:t>Ecatzingo</w:t>
      </w:r>
      <w:r w:rsidRPr="00710FC9">
        <w:rPr>
          <w:rFonts w:ascii="Palatino Linotype" w:hAnsi="Palatino Linotype" w:cs="Tahoma"/>
          <w:color w:val="000000" w:themeColor="text1"/>
          <w:sz w:val="22"/>
          <w:szCs w:val="22"/>
        </w:rPr>
        <w:t>, en términos del artículo 185, fracciones I y II</w:t>
      </w:r>
      <w:r w:rsidR="00E214B8">
        <w:rPr>
          <w:rFonts w:ascii="Palatino Linotype" w:hAnsi="Palatino Linotype" w:cs="Tahoma"/>
          <w:color w:val="000000" w:themeColor="text1"/>
          <w:sz w:val="22"/>
          <w:szCs w:val="22"/>
        </w:rPr>
        <w:t>,</w:t>
      </w:r>
      <w:r w:rsidRPr="00710FC9">
        <w:rPr>
          <w:rFonts w:ascii="Palatino Linotype" w:hAnsi="Palatino Linotype" w:cs="Tahoma"/>
          <w:color w:val="000000" w:themeColor="text1"/>
          <w:sz w:val="22"/>
          <w:szCs w:val="22"/>
        </w:rPr>
        <w:t xml:space="preserve"> de la </w:t>
      </w:r>
      <w:r w:rsidRPr="00710FC9">
        <w:rPr>
          <w:rFonts w:ascii="Palatino Linotype" w:hAnsi="Palatino Linotype" w:cs="Tahoma"/>
          <w:bCs/>
          <w:color w:val="000000" w:themeColor="text1"/>
          <w:sz w:val="22"/>
          <w:szCs w:val="22"/>
        </w:rPr>
        <w:t xml:space="preserve">Ley de Transparencia y Acceso a la Información Pública del Estado de México y Municipios, mismo que fue notificado </w:t>
      </w:r>
      <w:r w:rsidR="00F70C2B" w:rsidRPr="00710FC9">
        <w:rPr>
          <w:rFonts w:ascii="Palatino Linotype" w:hAnsi="Palatino Linotype" w:cs="Tahoma"/>
          <w:bCs/>
          <w:color w:val="000000" w:themeColor="text1"/>
          <w:sz w:val="22"/>
          <w:szCs w:val="22"/>
        </w:rPr>
        <w:t xml:space="preserve">al ahora Recurrente, a través del correo electrónico que señaló en su </w:t>
      </w:r>
      <w:r w:rsidR="00E214B8">
        <w:rPr>
          <w:rFonts w:ascii="Palatino Linotype" w:hAnsi="Palatino Linotype" w:cs="Tahoma"/>
          <w:bCs/>
          <w:color w:val="000000" w:themeColor="text1"/>
          <w:sz w:val="22"/>
          <w:szCs w:val="22"/>
        </w:rPr>
        <w:t>R</w:t>
      </w:r>
      <w:r w:rsidR="00E214B8" w:rsidRPr="00710FC9">
        <w:rPr>
          <w:rFonts w:ascii="Palatino Linotype" w:hAnsi="Palatino Linotype" w:cs="Tahoma"/>
          <w:bCs/>
          <w:color w:val="000000" w:themeColor="text1"/>
          <w:sz w:val="22"/>
          <w:szCs w:val="22"/>
        </w:rPr>
        <w:t xml:space="preserve">ecurso </w:t>
      </w:r>
      <w:r w:rsidR="00F70C2B" w:rsidRPr="00710FC9">
        <w:rPr>
          <w:rFonts w:ascii="Palatino Linotype" w:hAnsi="Palatino Linotype" w:cs="Tahoma"/>
          <w:bCs/>
          <w:color w:val="000000" w:themeColor="text1"/>
          <w:sz w:val="22"/>
          <w:szCs w:val="22"/>
        </w:rPr>
        <w:t xml:space="preserve">de </w:t>
      </w:r>
      <w:r w:rsidR="00E214B8">
        <w:rPr>
          <w:rFonts w:ascii="Palatino Linotype" w:hAnsi="Palatino Linotype" w:cs="Tahoma"/>
          <w:bCs/>
          <w:color w:val="000000" w:themeColor="text1"/>
          <w:sz w:val="22"/>
          <w:szCs w:val="22"/>
        </w:rPr>
        <w:t>R</w:t>
      </w:r>
      <w:r w:rsidR="00E214B8" w:rsidRPr="00710FC9">
        <w:rPr>
          <w:rFonts w:ascii="Palatino Linotype" w:hAnsi="Palatino Linotype" w:cs="Tahoma"/>
          <w:bCs/>
          <w:color w:val="000000" w:themeColor="text1"/>
          <w:sz w:val="22"/>
          <w:szCs w:val="22"/>
        </w:rPr>
        <w:t>evisión</w:t>
      </w:r>
      <w:r w:rsidR="00F70C2B" w:rsidRPr="00710FC9">
        <w:rPr>
          <w:rFonts w:ascii="Palatino Linotype" w:hAnsi="Palatino Linotype" w:cs="Tahoma"/>
          <w:bCs/>
          <w:color w:val="000000" w:themeColor="text1"/>
          <w:sz w:val="22"/>
          <w:szCs w:val="22"/>
        </w:rPr>
        <w:t>, el nueve del mismo mes y año; así como, al Sujeto Obligado</w:t>
      </w:r>
      <w:r w:rsidR="00F05A49" w:rsidRPr="00710FC9">
        <w:rPr>
          <w:rFonts w:ascii="Palatino Linotype" w:hAnsi="Palatino Linotype" w:cs="Tahoma"/>
          <w:bCs/>
          <w:color w:val="000000" w:themeColor="text1"/>
          <w:sz w:val="22"/>
          <w:szCs w:val="22"/>
        </w:rPr>
        <w:t xml:space="preserve">, en la Unidad de Transparencia, el doce de noviembre de </w:t>
      </w:r>
      <w:r w:rsidR="006131D0">
        <w:rPr>
          <w:rFonts w:ascii="Palatino Linotype" w:hAnsi="Palatino Linotype" w:cs="Tahoma"/>
          <w:bCs/>
          <w:color w:val="000000" w:themeColor="text1"/>
          <w:sz w:val="22"/>
          <w:szCs w:val="22"/>
        </w:rPr>
        <w:t>dos mil dieciocho</w:t>
      </w:r>
      <w:r w:rsidR="00F05A49" w:rsidRPr="00710FC9">
        <w:rPr>
          <w:rFonts w:ascii="Palatino Linotype" w:hAnsi="Palatino Linotype" w:cs="Tahoma"/>
          <w:bCs/>
          <w:color w:val="000000" w:themeColor="text1"/>
          <w:sz w:val="22"/>
          <w:szCs w:val="22"/>
        </w:rPr>
        <w:t>.</w:t>
      </w:r>
    </w:p>
    <w:p w14:paraId="172E6FC4" w14:textId="77777777" w:rsidR="00592805" w:rsidRPr="00710FC9" w:rsidRDefault="00592805" w:rsidP="0098741C">
      <w:pPr>
        <w:spacing w:line="360" w:lineRule="auto"/>
        <w:jc w:val="both"/>
        <w:rPr>
          <w:rFonts w:ascii="Palatino Linotype" w:hAnsi="Palatino Linotype" w:cs="Tahoma"/>
          <w:b/>
          <w:color w:val="000000" w:themeColor="text1"/>
          <w:sz w:val="22"/>
          <w:szCs w:val="22"/>
        </w:rPr>
      </w:pPr>
    </w:p>
    <w:p w14:paraId="6B826CCB" w14:textId="60C0421E" w:rsidR="00F05A49" w:rsidRPr="00710FC9" w:rsidRDefault="00592805" w:rsidP="0098741C">
      <w:pPr>
        <w:spacing w:line="360" w:lineRule="auto"/>
        <w:jc w:val="both"/>
        <w:rPr>
          <w:rFonts w:ascii="Palatino Linotype" w:hAnsi="Palatino Linotype" w:cs="Tahoma"/>
          <w:color w:val="000000" w:themeColor="text1"/>
        </w:rPr>
      </w:pPr>
      <w:r w:rsidRPr="00710FC9">
        <w:rPr>
          <w:rFonts w:ascii="Palatino Linotype" w:hAnsi="Palatino Linotype" w:cs="Tahoma"/>
          <w:b/>
          <w:color w:val="000000" w:themeColor="text1"/>
          <w:sz w:val="22"/>
          <w:szCs w:val="22"/>
        </w:rPr>
        <w:t xml:space="preserve">c) </w:t>
      </w:r>
      <w:r w:rsidR="00F05A49" w:rsidRPr="00710FC9">
        <w:rPr>
          <w:rFonts w:ascii="Palatino Linotype" w:hAnsi="Palatino Linotype" w:cs="Tahoma"/>
          <w:b/>
          <w:color w:val="000000" w:themeColor="text1"/>
          <w:sz w:val="22"/>
          <w:szCs w:val="22"/>
        </w:rPr>
        <w:t xml:space="preserve">Manifestaciones del Particular. </w:t>
      </w:r>
      <w:r w:rsidR="00F05A49" w:rsidRPr="00710FC9">
        <w:rPr>
          <w:rFonts w:ascii="Palatino Linotype" w:hAnsi="Palatino Linotype" w:cs="Tahoma"/>
          <w:color w:val="000000" w:themeColor="text1"/>
          <w:sz w:val="22"/>
          <w:szCs w:val="22"/>
        </w:rPr>
        <w:t>El trece de noviembre de dos mil dieciocho, se recibió en este Instituto, un correo electrónico, enviado por el Recurrente a la oficina del Comisionado Ponente, en el cual adjuntó la digitalización de un escrito libre, m</w:t>
      </w:r>
      <w:r w:rsidR="00804F52" w:rsidRPr="00710FC9">
        <w:rPr>
          <w:rFonts w:ascii="Palatino Linotype" w:hAnsi="Palatino Linotype" w:cs="Tahoma"/>
          <w:color w:val="000000" w:themeColor="text1"/>
          <w:sz w:val="22"/>
          <w:szCs w:val="22"/>
        </w:rPr>
        <w:t>ediante el cual realizó diversas manifestaciones, tendientes a señalar que la información requerida era de carácter pública y que debía ser proporcionada, al ser una obligación de oficio, conforme a la Ley de la materia.</w:t>
      </w:r>
    </w:p>
    <w:p w14:paraId="0594A99A" w14:textId="77777777" w:rsidR="00F05A49" w:rsidRPr="00710FC9" w:rsidRDefault="00F05A49" w:rsidP="0098741C">
      <w:pPr>
        <w:spacing w:line="360" w:lineRule="auto"/>
        <w:jc w:val="both"/>
        <w:rPr>
          <w:rFonts w:ascii="Palatino Linotype" w:hAnsi="Palatino Linotype" w:cs="Tahoma"/>
          <w:b/>
          <w:color w:val="000000" w:themeColor="text1"/>
          <w:sz w:val="22"/>
          <w:szCs w:val="22"/>
        </w:rPr>
      </w:pPr>
    </w:p>
    <w:p w14:paraId="333B242E" w14:textId="0773A01F" w:rsidR="00B41E58" w:rsidRPr="00710FC9" w:rsidRDefault="00F05A49"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b/>
          <w:color w:val="000000" w:themeColor="text1"/>
          <w:sz w:val="22"/>
          <w:szCs w:val="22"/>
        </w:rPr>
        <w:t xml:space="preserve">d) </w:t>
      </w:r>
      <w:r w:rsidR="00B41E58" w:rsidRPr="00710FC9">
        <w:rPr>
          <w:rFonts w:ascii="Palatino Linotype" w:hAnsi="Palatino Linotype" w:cs="Tahoma"/>
          <w:b/>
          <w:color w:val="000000" w:themeColor="text1"/>
          <w:sz w:val="22"/>
          <w:szCs w:val="22"/>
        </w:rPr>
        <w:t>Cierre de instrucción:</w:t>
      </w:r>
      <w:r w:rsidR="00B41E58" w:rsidRPr="00710FC9">
        <w:rPr>
          <w:rFonts w:ascii="Palatino Linotype" w:hAnsi="Palatino Linotype" w:cs="Tahoma"/>
          <w:color w:val="000000" w:themeColor="text1"/>
          <w:sz w:val="22"/>
          <w:szCs w:val="22"/>
        </w:rPr>
        <w:t xml:space="preserve"> El </w:t>
      </w:r>
      <w:r w:rsidR="00804F52" w:rsidRPr="00710FC9">
        <w:rPr>
          <w:rFonts w:ascii="Palatino Linotype" w:hAnsi="Palatino Linotype" w:cs="Tahoma"/>
          <w:color w:val="000000" w:themeColor="text1"/>
          <w:sz w:val="22"/>
          <w:szCs w:val="22"/>
        </w:rPr>
        <w:t>dieciocho de diciembre</w:t>
      </w:r>
      <w:r w:rsidR="00592805" w:rsidRPr="00710FC9">
        <w:rPr>
          <w:rFonts w:ascii="Palatino Linotype" w:hAnsi="Palatino Linotype" w:cs="Tahoma"/>
          <w:color w:val="000000" w:themeColor="text1"/>
          <w:sz w:val="22"/>
          <w:szCs w:val="22"/>
        </w:rPr>
        <w:t xml:space="preserve"> </w:t>
      </w:r>
      <w:r w:rsidR="00B41E58" w:rsidRPr="00710FC9">
        <w:rPr>
          <w:rFonts w:ascii="Palatino Linotype" w:hAnsi="Palatino Linotype" w:cs="Tahoma"/>
          <w:color w:val="000000" w:themeColor="text1"/>
          <w:sz w:val="22"/>
          <w:szCs w:val="22"/>
        </w:rPr>
        <w:t>de dos mil dieciocho, al no existir diligencias pendientes por desahogar, se emitió el acuerdo por medio del cual se declaró cerrada la instrucción, pasando el expediente a resolución, en términos de lo dispuesto en los artículos 185, fracciones VI y VIII</w:t>
      </w:r>
      <w:r w:rsidR="00E20856">
        <w:rPr>
          <w:rFonts w:ascii="Palatino Linotype" w:hAnsi="Palatino Linotype" w:cs="Tahoma"/>
          <w:color w:val="000000" w:themeColor="text1"/>
          <w:sz w:val="22"/>
          <w:szCs w:val="22"/>
        </w:rPr>
        <w:t>,</w:t>
      </w:r>
      <w:r w:rsidR="00B41E58" w:rsidRPr="00710FC9">
        <w:rPr>
          <w:rFonts w:ascii="Palatino Linotype" w:hAnsi="Palatino Linotype" w:cs="Tahoma"/>
          <w:color w:val="000000" w:themeColor="text1"/>
          <w:sz w:val="22"/>
          <w:szCs w:val="22"/>
        </w:rPr>
        <w:t xml:space="preserve"> de la Ley de Transparencia y Acceso a la Información Pública del Estado de México y Municipios, mismo que fue notificado a las partes </w:t>
      </w:r>
      <w:r w:rsidR="00804F52" w:rsidRPr="00710FC9">
        <w:rPr>
          <w:rFonts w:ascii="Palatino Linotype" w:hAnsi="Palatino Linotype" w:cs="Tahoma"/>
          <w:color w:val="000000" w:themeColor="text1"/>
          <w:sz w:val="22"/>
          <w:szCs w:val="22"/>
        </w:rPr>
        <w:t>el diecinueve del mismo mes y año, a través del correo electrónico que precisaron para tales efectos.</w:t>
      </w:r>
    </w:p>
    <w:p w14:paraId="7EE7CB21" w14:textId="77777777" w:rsidR="00804F52" w:rsidRPr="00710FC9" w:rsidRDefault="00804F52" w:rsidP="0098741C">
      <w:pPr>
        <w:spacing w:line="360" w:lineRule="auto"/>
        <w:jc w:val="both"/>
        <w:rPr>
          <w:rFonts w:ascii="Palatino Linotype" w:hAnsi="Palatino Linotype" w:cs="Tahoma"/>
          <w:color w:val="000000" w:themeColor="text1"/>
          <w:sz w:val="22"/>
          <w:szCs w:val="22"/>
        </w:rPr>
      </w:pPr>
    </w:p>
    <w:p w14:paraId="1D68A9B3" w14:textId="77777777" w:rsidR="00804F52" w:rsidRPr="00710FC9" w:rsidRDefault="00804F52" w:rsidP="0098741C">
      <w:pPr>
        <w:spacing w:line="360" w:lineRule="auto"/>
        <w:jc w:val="both"/>
        <w:rPr>
          <w:rFonts w:ascii="Palatino Linotype" w:hAnsi="Palatino Linotype" w:cs="Tahoma"/>
          <w:color w:val="000000" w:themeColor="text1"/>
          <w:sz w:val="22"/>
          <w:szCs w:val="24"/>
          <w:lang w:val="es-ES"/>
        </w:rPr>
      </w:pPr>
      <w:r w:rsidRPr="00710FC9">
        <w:rPr>
          <w:rFonts w:ascii="Palatino Linotype" w:hAnsi="Palatino Linotype" w:cs="Tahoma"/>
          <w:b/>
          <w:color w:val="000000" w:themeColor="text1"/>
          <w:sz w:val="22"/>
          <w:szCs w:val="22"/>
        </w:rPr>
        <w:t xml:space="preserve">e) </w:t>
      </w:r>
      <w:r w:rsidRPr="00710FC9">
        <w:rPr>
          <w:rFonts w:ascii="Palatino Linotype" w:hAnsi="Palatino Linotype" w:cs="Tahoma"/>
          <w:b/>
          <w:bCs/>
          <w:color w:val="000000" w:themeColor="text1"/>
          <w:sz w:val="22"/>
          <w:szCs w:val="24"/>
          <w:lang w:val="es-ES"/>
        </w:rPr>
        <w:t>Ampliación del plazo para resolver: </w:t>
      </w:r>
      <w:r w:rsidRPr="00710FC9">
        <w:rPr>
          <w:rFonts w:ascii="Palatino Linotype" w:hAnsi="Palatino Linotype" w:cs="Tahoma"/>
          <w:color w:val="000000" w:themeColor="text1"/>
          <w:sz w:val="22"/>
          <w:szCs w:val="24"/>
          <w:lang w:val="es-ES"/>
        </w:rPr>
        <w:t xml:space="preserve">El dieciocho de diciembre de dos mil dieciocho, el Comisionado Ponente, con fundamento en lo dispuesto por el artículo 181, párrafo tercero, de la Ley de Transparencia y Acceso a la Información Pública del Estado de México y Municipios, </w:t>
      </w:r>
      <w:r w:rsidRPr="00710FC9">
        <w:rPr>
          <w:rFonts w:ascii="Palatino Linotype" w:hAnsi="Palatino Linotype" w:cs="Tahoma"/>
          <w:color w:val="000000" w:themeColor="text1"/>
          <w:sz w:val="22"/>
          <w:szCs w:val="24"/>
          <w:lang w:val="es-ES"/>
        </w:rPr>
        <w:lastRenderedPageBreak/>
        <w:t>acordó ampliar por un periodo de quince días hábiles, el plazo para resolver los recursos de revisión que nos ocupan; acto que fue notificado a las partes, a través de los correos electrónicos señalados para tales efectos, el diecinueve del mismo mes y año.</w:t>
      </w:r>
    </w:p>
    <w:p w14:paraId="5343037B" w14:textId="77777777" w:rsidR="00804F52" w:rsidRPr="00710FC9" w:rsidRDefault="00804F52" w:rsidP="0098741C">
      <w:pPr>
        <w:spacing w:line="360" w:lineRule="auto"/>
        <w:jc w:val="both"/>
        <w:rPr>
          <w:rFonts w:ascii="Palatino Linotype" w:hAnsi="Palatino Linotype" w:cs="Tahoma"/>
          <w:b/>
          <w:color w:val="000000" w:themeColor="text1"/>
          <w:sz w:val="22"/>
          <w:szCs w:val="22"/>
        </w:rPr>
      </w:pPr>
    </w:p>
    <w:p w14:paraId="4CE95C26" w14:textId="77777777" w:rsidR="00B41E58" w:rsidRPr="00710FC9" w:rsidRDefault="00B41E58"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En razón de que fue debidamente sustanciado el expediente electrónico y no existe diligencia pendiente por desahogar, se emite la resolución que conforme a Derecho proceda, de acuerdo a l</w:t>
      </w:r>
      <w:r w:rsidR="0086521F" w:rsidRPr="00710FC9">
        <w:rPr>
          <w:rFonts w:ascii="Palatino Linotype" w:hAnsi="Palatino Linotype" w:cs="Tahoma"/>
          <w:color w:val="000000" w:themeColor="text1"/>
          <w:sz w:val="22"/>
          <w:szCs w:val="22"/>
        </w:rPr>
        <w:t>o</w:t>
      </w:r>
      <w:r w:rsidRPr="00710FC9">
        <w:rPr>
          <w:rFonts w:ascii="Palatino Linotype" w:hAnsi="Palatino Linotype" w:cs="Tahoma"/>
          <w:color w:val="000000" w:themeColor="text1"/>
          <w:sz w:val="22"/>
          <w:szCs w:val="22"/>
        </w:rPr>
        <w:t xml:space="preserve">s siguientes: </w:t>
      </w:r>
    </w:p>
    <w:p w14:paraId="2F810F2C" w14:textId="77777777" w:rsidR="00820F86" w:rsidRPr="00710FC9" w:rsidRDefault="00820F86" w:rsidP="0098741C">
      <w:pPr>
        <w:spacing w:line="360" w:lineRule="auto"/>
        <w:jc w:val="both"/>
        <w:rPr>
          <w:rFonts w:ascii="Palatino Linotype" w:hAnsi="Palatino Linotype" w:cs="Tahoma"/>
          <w:b/>
          <w:color w:val="000000" w:themeColor="text1"/>
          <w:sz w:val="22"/>
          <w:szCs w:val="22"/>
        </w:rPr>
      </w:pPr>
    </w:p>
    <w:p w14:paraId="052FDE02" w14:textId="77777777" w:rsidR="004F2D88" w:rsidRPr="00710FC9" w:rsidRDefault="009A620E" w:rsidP="0098741C">
      <w:pPr>
        <w:spacing w:line="360" w:lineRule="auto"/>
        <w:jc w:val="center"/>
        <w:rPr>
          <w:rFonts w:ascii="Palatino Linotype" w:hAnsi="Palatino Linotype" w:cs="Tahoma"/>
          <w:b/>
          <w:color w:val="000000" w:themeColor="text1"/>
          <w:sz w:val="22"/>
          <w:szCs w:val="22"/>
          <w:lang w:val="es-ES"/>
        </w:rPr>
      </w:pPr>
      <w:r w:rsidRPr="00710FC9">
        <w:rPr>
          <w:rFonts w:ascii="Palatino Linotype" w:hAnsi="Palatino Linotype" w:cs="Tahoma"/>
          <w:b/>
          <w:color w:val="000000" w:themeColor="text1"/>
          <w:sz w:val="22"/>
          <w:szCs w:val="22"/>
          <w:lang w:val="es-ES"/>
        </w:rPr>
        <w:t>CONSIDERANDOS</w:t>
      </w:r>
      <w:r w:rsidR="004F2D88" w:rsidRPr="00710FC9">
        <w:rPr>
          <w:rFonts w:ascii="Palatino Linotype" w:hAnsi="Palatino Linotype" w:cs="Tahoma"/>
          <w:b/>
          <w:color w:val="000000" w:themeColor="text1"/>
          <w:sz w:val="22"/>
          <w:szCs w:val="22"/>
          <w:lang w:val="es-ES"/>
        </w:rPr>
        <w:t>:</w:t>
      </w:r>
    </w:p>
    <w:p w14:paraId="1864B018" w14:textId="77777777" w:rsidR="004F2D88" w:rsidRPr="00710FC9" w:rsidRDefault="004F2D88" w:rsidP="0098741C">
      <w:pPr>
        <w:spacing w:line="360" w:lineRule="auto"/>
        <w:jc w:val="both"/>
        <w:rPr>
          <w:rFonts w:ascii="Palatino Linotype" w:hAnsi="Palatino Linotype" w:cs="Tahoma"/>
          <w:b/>
          <w:color w:val="000000" w:themeColor="text1"/>
          <w:sz w:val="22"/>
          <w:szCs w:val="22"/>
          <w:lang w:val="es-ES"/>
        </w:rPr>
      </w:pPr>
    </w:p>
    <w:p w14:paraId="69C4597D" w14:textId="77777777" w:rsidR="00B64641" w:rsidRPr="00710FC9" w:rsidRDefault="00B64641" w:rsidP="0098741C">
      <w:pPr>
        <w:autoSpaceDE w:val="0"/>
        <w:autoSpaceDN w:val="0"/>
        <w:adjustRightInd w:val="0"/>
        <w:spacing w:line="360" w:lineRule="auto"/>
        <w:jc w:val="both"/>
        <w:rPr>
          <w:rFonts w:ascii="Palatino Linotype" w:hAnsi="Palatino Linotype" w:cs="Tahoma"/>
          <w:b/>
          <w:color w:val="000000" w:themeColor="text1"/>
          <w:sz w:val="22"/>
          <w:szCs w:val="22"/>
          <w:lang w:val="es-ES"/>
        </w:rPr>
      </w:pPr>
      <w:r w:rsidRPr="00710FC9">
        <w:rPr>
          <w:rFonts w:ascii="Palatino Linotype" w:eastAsia="Calibri" w:hAnsi="Palatino Linotype" w:cs="Tahoma"/>
          <w:b/>
          <w:color w:val="000000" w:themeColor="text1"/>
          <w:sz w:val="22"/>
          <w:szCs w:val="22"/>
          <w:lang w:val="es-ES" w:eastAsia="es-MX"/>
        </w:rPr>
        <w:t>PRIMER</w:t>
      </w:r>
      <w:r w:rsidR="002241A6" w:rsidRPr="00710FC9">
        <w:rPr>
          <w:rFonts w:ascii="Palatino Linotype" w:eastAsia="Calibri" w:hAnsi="Palatino Linotype" w:cs="Tahoma"/>
          <w:b/>
          <w:color w:val="000000" w:themeColor="text1"/>
          <w:sz w:val="22"/>
          <w:szCs w:val="22"/>
          <w:lang w:val="es-ES" w:eastAsia="es-MX"/>
        </w:rPr>
        <w:t>O</w:t>
      </w:r>
      <w:r w:rsidRPr="00710FC9">
        <w:rPr>
          <w:rFonts w:ascii="Palatino Linotype" w:eastAsia="Calibri" w:hAnsi="Palatino Linotype" w:cs="Tahoma"/>
          <w:color w:val="000000" w:themeColor="text1"/>
          <w:sz w:val="22"/>
          <w:szCs w:val="22"/>
          <w:lang w:val="es-ES" w:eastAsia="es-MX"/>
        </w:rPr>
        <w:t xml:space="preserve">. </w:t>
      </w:r>
      <w:r w:rsidRPr="00710FC9">
        <w:rPr>
          <w:rFonts w:ascii="Palatino Linotype" w:hAnsi="Palatino Linotype" w:cs="Tahoma"/>
          <w:b/>
          <w:color w:val="000000" w:themeColor="text1"/>
          <w:sz w:val="22"/>
          <w:szCs w:val="22"/>
          <w:lang w:val="es-ES"/>
        </w:rPr>
        <w:t>Competencia.</w:t>
      </w:r>
    </w:p>
    <w:p w14:paraId="2CAA0945" w14:textId="77777777" w:rsidR="00B727C5" w:rsidRPr="00710FC9" w:rsidRDefault="00B727C5" w:rsidP="0098741C">
      <w:pPr>
        <w:autoSpaceDE w:val="0"/>
        <w:autoSpaceDN w:val="0"/>
        <w:adjustRightInd w:val="0"/>
        <w:spacing w:line="360" w:lineRule="auto"/>
        <w:jc w:val="both"/>
        <w:rPr>
          <w:rFonts w:ascii="Palatino Linotype" w:hAnsi="Palatino Linotype" w:cs="Tahoma"/>
          <w:color w:val="000000" w:themeColor="text1"/>
          <w:sz w:val="22"/>
          <w:szCs w:val="22"/>
          <w:lang w:val="es-ES"/>
        </w:rPr>
      </w:pPr>
    </w:p>
    <w:p w14:paraId="12327562" w14:textId="77777777" w:rsidR="00436FD3" w:rsidRPr="00710FC9" w:rsidRDefault="00436FD3" w:rsidP="0098741C">
      <w:pPr>
        <w:spacing w:line="360" w:lineRule="auto"/>
        <w:jc w:val="both"/>
        <w:rPr>
          <w:rFonts w:ascii="Palatino Linotype" w:hAnsi="Palatino Linotype" w:cs="Tahoma"/>
          <w:color w:val="000000" w:themeColor="text1"/>
          <w:sz w:val="22"/>
          <w:szCs w:val="22"/>
          <w:shd w:val="clear" w:color="auto" w:fill="FFFFFF"/>
        </w:rPr>
      </w:pPr>
      <w:r w:rsidRPr="00710FC9">
        <w:rPr>
          <w:rFonts w:ascii="Palatino Linotype" w:hAnsi="Palatino Linotype" w:cs="Tahoma"/>
          <w:color w:val="000000" w:themeColor="text1"/>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710FC9">
        <w:rPr>
          <w:rFonts w:ascii="Palatino Linotype" w:hAnsi="Palatino Linotype" w:cs="Tahoma"/>
          <w:color w:val="000000" w:themeColor="text1"/>
          <w:sz w:val="22"/>
          <w:szCs w:val="22"/>
          <w:shd w:val="clear" w:color="auto" w:fill="FFFFFF"/>
        </w:rPr>
        <w:t>°</w:t>
      </w:r>
      <w:r w:rsidRPr="00710FC9">
        <w:rPr>
          <w:rFonts w:ascii="Palatino Linotype" w:hAnsi="Palatino Linotype" w:cs="Tahoma"/>
          <w:color w:val="000000" w:themeColor="text1"/>
          <w:sz w:val="22"/>
          <w:szCs w:val="22"/>
          <w:shd w:val="clear" w:color="auto" w:fill="FFFFFF"/>
        </w:rPr>
        <w:t>, apartado A</w:t>
      </w:r>
      <w:r w:rsidR="0086521F" w:rsidRPr="00710FC9">
        <w:rPr>
          <w:rFonts w:ascii="Palatino Linotype" w:hAnsi="Palatino Linotype" w:cs="Tahoma"/>
          <w:color w:val="000000" w:themeColor="text1"/>
          <w:sz w:val="22"/>
          <w:szCs w:val="22"/>
          <w:shd w:val="clear" w:color="auto" w:fill="FFFFFF"/>
        </w:rPr>
        <w:t>,</w:t>
      </w:r>
      <w:r w:rsidRPr="00710FC9">
        <w:rPr>
          <w:rFonts w:ascii="Palatino Linotype" w:hAnsi="Palatino Linotype" w:cs="Tahoma"/>
          <w:color w:val="000000" w:themeColor="text1"/>
          <w:sz w:val="22"/>
          <w:szCs w:val="22"/>
          <w:shd w:val="clear" w:color="auto" w:fill="FFFFFF"/>
        </w:rPr>
        <w:t xml:space="preserve"> de la Constitución Política de los Estados Unidos Mexicanos; 5</w:t>
      </w:r>
      <w:r w:rsidR="008A282C" w:rsidRPr="00710FC9">
        <w:rPr>
          <w:rFonts w:ascii="Palatino Linotype" w:hAnsi="Palatino Linotype" w:cs="Tahoma"/>
          <w:color w:val="000000" w:themeColor="text1"/>
          <w:sz w:val="22"/>
          <w:szCs w:val="22"/>
          <w:shd w:val="clear" w:color="auto" w:fill="FFFFFF"/>
        </w:rPr>
        <w:t>°</w:t>
      </w:r>
      <w:r w:rsidRPr="00710FC9">
        <w:rPr>
          <w:rFonts w:ascii="Palatino Linotype" w:hAnsi="Palatino Linotype" w:cs="Tahoma"/>
          <w:color w:val="000000" w:themeColor="text1"/>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10FC9">
        <w:rPr>
          <w:rStyle w:val="apple-converted-space"/>
          <w:rFonts w:ascii="Palatino Linotype" w:hAnsi="Palatino Linotype" w:cs="Tahoma"/>
          <w:color w:val="000000" w:themeColor="text1"/>
          <w:sz w:val="22"/>
          <w:szCs w:val="22"/>
          <w:shd w:val="clear" w:color="auto" w:fill="FFFFFF"/>
        </w:rPr>
        <w:t xml:space="preserve"> 7°, </w:t>
      </w:r>
      <w:r w:rsidRPr="00710FC9">
        <w:rPr>
          <w:rFonts w:ascii="Palatino Linotype" w:hAnsi="Palatino Linotype" w:cs="Tahoma"/>
          <w:color w:val="000000" w:themeColor="text1"/>
          <w:sz w:val="22"/>
          <w:szCs w:val="22"/>
        </w:rPr>
        <w:t>9</w:t>
      </w:r>
      <w:r w:rsidR="0093042C" w:rsidRPr="00710FC9">
        <w:rPr>
          <w:rFonts w:ascii="Palatino Linotype" w:hAnsi="Palatino Linotype" w:cs="Tahoma"/>
          <w:color w:val="000000" w:themeColor="text1"/>
          <w:sz w:val="22"/>
          <w:szCs w:val="22"/>
        </w:rPr>
        <w:t>°</w:t>
      </w:r>
      <w:r w:rsidRPr="00710FC9">
        <w:rPr>
          <w:rFonts w:ascii="Palatino Linotype" w:hAnsi="Palatino Linotype" w:cs="Tahoma"/>
          <w:color w:val="000000" w:themeColor="text1"/>
          <w:sz w:val="22"/>
          <w:szCs w:val="22"/>
        </w:rPr>
        <w:t xml:space="preserve">, fracciones I y XXIV y 11 </w:t>
      </w:r>
      <w:r w:rsidRPr="00710FC9">
        <w:rPr>
          <w:rFonts w:ascii="Palatino Linotype" w:hAnsi="Palatino Linotype" w:cs="Tahoma"/>
          <w:color w:val="000000" w:themeColor="text1"/>
          <w:sz w:val="22"/>
          <w:szCs w:val="22"/>
          <w:shd w:val="clear" w:color="auto" w:fill="FFFFFF"/>
        </w:rPr>
        <w:t>del Reglamento Interior del Instituto de Transparencia, Acceso a la Información Pública y Protección de Datos Personales del Estado de México y Municipios.</w:t>
      </w:r>
    </w:p>
    <w:p w14:paraId="34CDF7DC" w14:textId="77777777" w:rsidR="00B727C5" w:rsidRDefault="00B727C5" w:rsidP="0098741C">
      <w:pPr>
        <w:spacing w:line="360" w:lineRule="auto"/>
        <w:jc w:val="both"/>
        <w:rPr>
          <w:rFonts w:ascii="Palatino Linotype" w:eastAsia="Calibri" w:hAnsi="Palatino Linotype" w:cs="Tahoma"/>
          <w:bCs/>
          <w:color w:val="000000" w:themeColor="text1"/>
          <w:sz w:val="22"/>
          <w:szCs w:val="22"/>
          <w:lang w:val="es-ES" w:eastAsia="es-ES_tradnl"/>
        </w:rPr>
      </w:pPr>
    </w:p>
    <w:p w14:paraId="53D78CDC" w14:textId="77777777" w:rsidR="009A605B" w:rsidRDefault="009A605B" w:rsidP="0098741C">
      <w:pPr>
        <w:spacing w:line="360" w:lineRule="auto"/>
        <w:jc w:val="both"/>
        <w:rPr>
          <w:rFonts w:ascii="Palatino Linotype" w:eastAsia="Calibri" w:hAnsi="Palatino Linotype" w:cs="Tahoma"/>
          <w:bCs/>
          <w:color w:val="000000" w:themeColor="text1"/>
          <w:sz w:val="22"/>
          <w:szCs w:val="22"/>
          <w:lang w:val="es-ES" w:eastAsia="es-ES_tradnl"/>
        </w:rPr>
      </w:pPr>
    </w:p>
    <w:p w14:paraId="0F43B901" w14:textId="77777777" w:rsidR="009A605B" w:rsidRPr="00710FC9" w:rsidRDefault="009A605B" w:rsidP="0098741C">
      <w:pPr>
        <w:spacing w:line="360" w:lineRule="auto"/>
        <w:jc w:val="both"/>
        <w:rPr>
          <w:rFonts w:ascii="Palatino Linotype" w:eastAsia="Calibri" w:hAnsi="Palatino Linotype" w:cs="Tahoma"/>
          <w:bCs/>
          <w:color w:val="000000" w:themeColor="text1"/>
          <w:sz w:val="22"/>
          <w:szCs w:val="22"/>
          <w:lang w:val="es-ES" w:eastAsia="es-ES_tradnl"/>
        </w:rPr>
      </w:pPr>
    </w:p>
    <w:p w14:paraId="5CAA82CB" w14:textId="77777777" w:rsidR="00436FD3" w:rsidRPr="00710FC9" w:rsidRDefault="004F2D88" w:rsidP="0098741C">
      <w:pPr>
        <w:autoSpaceDE w:val="0"/>
        <w:autoSpaceDN w:val="0"/>
        <w:adjustRightInd w:val="0"/>
        <w:spacing w:line="360" w:lineRule="auto"/>
        <w:jc w:val="both"/>
        <w:rPr>
          <w:rFonts w:ascii="Palatino Linotype" w:hAnsi="Palatino Linotype" w:cs="Tahoma"/>
          <w:color w:val="000000" w:themeColor="text1"/>
          <w:sz w:val="22"/>
          <w:szCs w:val="22"/>
          <w:lang w:val="es-ES"/>
        </w:rPr>
      </w:pPr>
      <w:r w:rsidRPr="00710FC9">
        <w:rPr>
          <w:rFonts w:ascii="Palatino Linotype" w:eastAsia="Calibri" w:hAnsi="Palatino Linotype" w:cs="Tahoma"/>
          <w:b/>
          <w:color w:val="000000" w:themeColor="text1"/>
          <w:sz w:val="22"/>
          <w:szCs w:val="22"/>
          <w:lang w:val="es-ES" w:eastAsia="es-MX"/>
        </w:rPr>
        <w:lastRenderedPageBreak/>
        <w:t>SEGUND</w:t>
      </w:r>
      <w:r w:rsidR="002241A6" w:rsidRPr="00710FC9">
        <w:rPr>
          <w:rFonts w:ascii="Palatino Linotype" w:eastAsia="Calibri" w:hAnsi="Palatino Linotype" w:cs="Tahoma"/>
          <w:b/>
          <w:color w:val="000000" w:themeColor="text1"/>
          <w:sz w:val="22"/>
          <w:szCs w:val="22"/>
          <w:lang w:val="es-ES" w:eastAsia="es-MX"/>
        </w:rPr>
        <w:t>O</w:t>
      </w:r>
      <w:r w:rsidRPr="00710FC9">
        <w:rPr>
          <w:rFonts w:ascii="Palatino Linotype" w:eastAsia="Calibri" w:hAnsi="Palatino Linotype" w:cs="Tahoma"/>
          <w:color w:val="000000" w:themeColor="text1"/>
          <w:sz w:val="22"/>
          <w:szCs w:val="22"/>
          <w:lang w:val="es-ES" w:eastAsia="es-MX"/>
        </w:rPr>
        <w:t xml:space="preserve">. </w:t>
      </w:r>
      <w:r w:rsidRPr="00710FC9">
        <w:rPr>
          <w:rFonts w:ascii="Palatino Linotype" w:hAnsi="Palatino Linotype" w:cs="Tahoma"/>
          <w:b/>
          <w:color w:val="000000" w:themeColor="text1"/>
          <w:sz w:val="22"/>
          <w:szCs w:val="22"/>
          <w:lang w:val="es-ES"/>
        </w:rPr>
        <w:t>Metodología de estudio.</w:t>
      </w:r>
    </w:p>
    <w:p w14:paraId="146897B7" w14:textId="77777777" w:rsidR="00303CAD" w:rsidRPr="00710FC9" w:rsidRDefault="00303CAD" w:rsidP="0098741C">
      <w:pPr>
        <w:autoSpaceDE w:val="0"/>
        <w:autoSpaceDN w:val="0"/>
        <w:adjustRightInd w:val="0"/>
        <w:spacing w:line="360" w:lineRule="auto"/>
        <w:jc w:val="both"/>
        <w:rPr>
          <w:rFonts w:ascii="Palatino Linotype" w:hAnsi="Palatino Linotype" w:cs="Tahoma"/>
          <w:color w:val="000000" w:themeColor="text1"/>
          <w:sz w:val="22"/>
          <w:szCs w:val="22"/>
          <w:lang w:val="es-ES"/>
        </w:rPr>
      </w:pPr>
    </w:p>
    <w:p w14:paraId="0B910586" w14:textId="77777777" w:rsidR="004F2D88" w:rsidRPr="00710FC9" w:rsidRDefault="004F2D88" w:rsidP="0098741C">
      <w:pPr>
        <w:autoSpaceDE w:val="0"/>
        <w:autoSpaceDN w:val="0"/>
        <w:adjustRightInd w:val="0"/>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lang w:val="es-ES"/>
        </w:rPr>
        <w:t>De las constancias que forma parte de</w:t>
      </w:r>
      <w:r w:rsidR="008E1829" w:rsidRPr="00710FC9">
        <w:rPr>
          <w:rFonts w:ascii="Palatino Linotype" w:hAnsi="Palatino Linotype" w:cs="Tahoma"/>
          <w:color w:val="000000" w:themeColor="text1"/>
          <w:sz w:val="22"/>
          <w:szCs w:val="22"/>
          <w:lang w:val="es-ES"/>
        </w:rPr>
        <w:t>l R</w:t>
      </w:r>
      <w:r w:rsidRPr="00710FC9">
        <w:rPr>
          <w:rFonts w:ascii="Palatino Linotype" w:hAnsi="Palatino Linotype" w:cs="Tahoma"/>
          <w:color w:val="000000" w:themeColor="text1"/>
          <w:sz w:val="22"/>
          <w:szCs w:val="22"/>
          <w:lang w:val="es-ES"/>
        </w:rPr>
        <w:t>ecurso</w:t>
      </w:r>
      <w:r w:rsidR="008E1829" w:rsidRPr="00710FC9">
        <w:rPr>
          <w:rFonts w:ascii="Palatino Linotype" w:hAnsi="Palatino Linotype" w:cs="Tahoma"/>
          <w:color w:val="000000" w:themeColor="text1"/>
          <w:sz w:val="22"/>
          <w:szCs w:val="22"/>
          <w:lang w:val="es-ES"/>
        </w:rPr>
        <w:t xml:space="preserve"> de Revisión que se analiza,</w:t>
      </w:r>
      <w:r w:rsidRPr="00710FC9">
        <w:rPr>
          <w:rFonts w:ascii="Palatino Linotype" w:hAnsi="Palatino Linotype" w:cs="Tahoma"/>
          <w:color w:val="000000" w:themeColor="text1"/>
          <w:sz w:val="22"/>
          <w:szCs w:val="22"/>
          <w:lang w:val="es-ES"/>
        </w:rPr>
        <w:t xml:space="preserve"> se advierte que previo al estudio del fondo de la </w:t>
      </w:r>
      <w:r w:rsidRPr="00710FC9">
        <w:rPr>
          <w:rFonts w:ascii="Palatino Linotype" w:hAnsi="Palatino Linotype" w:cs="Tahoma"/>
          <w:i/>
          <w:color w:val="000000" w:themeColor="text1"/>
          <w:sz w:val="22"/>
          <w:szCs w:val="22"/>
          <w:lang w:val="es-ES"/>
        </w:rPr>
        <w:t>litis</w:t>
      </w:r>
      <w:r w:rsidRPr="00710FC9">
        <w:rPr>
          <w:rFonts w:ascii="Palatino Linotype" w:hAnsi="Palatino Linotype" w:cs="Tahoma"/>
          <w:color w:val="000000" w:themeColor="text1"/>
          <w:sz w:val="22"/>
          <w:szCs w:val="22"/>
          <w:lang w:val="es-ES"/>
        </w:rPr>
        <w:t>, es necesario estudiar las causales de improcedencia y sobreseimiento que se adviertan, para determinar lo que en Derecho proceda.</w:t>
      </w:r>
    </w:p>
    <w:p w14:paraId="558DA871" w14:textId="77777777" w:rsidR="004F2D88" w:rsidRPr="00710FC9" w:rsidRDefault="004F2D88" w:rsidP="0098741C">
      <w:pPr>
        <w:autoSpaceDE w:val="0"/>
        <w:autoSpaceDN w:val="0"/>
        <w:adjustRightInd w:val="0"/>
        <w:spacing w:line="360" w:lineRule="auto"/>
        <w:jc w:val="both"/>
        <w:rPr>
          <w:rFonts w:ascii="Palatino Linotype" w:hAnsi="Palatino Linotype" w:cs="Tahoma"/>
          <w:color w:val="000000" w:themeColor="text1"/>
          <w:sz w:val="22"/>
          <w:szCs w:val="22"/>
          <w:lang w:val="es-ES"/>
        </w:rPr>
      </w:pPr>
    </w:p>
    <w:p w14:paraId="3683CAD2" w14:textId="77777777" w:rsidR="00D90C9D" w:rsidRPr="00710FC9" w:rsidRDefault="004F2D88" w:rsidP="0098741C">
      <w:pPr>
        <w:autoSpaceDE w:val="0"/>
        <w:autoSpaceDN w:val="0"/>
        <w:adjustRightInd w:val="0"/>
        <w:spacing w:line="360" w:lineRule="auto"/>
        <w:jc w:val="both"/>
        <w:rPr>
          <w:rFonts w:ascii="Palatino Linotype" w:eastAsia="Calibri" w:hAnsi="Palatino Linotype" w:cs="Tahoma"/>
          <w:color w:val="000000" w:themeColor="text1"/>
          <w:sz w:val="22"/>
          <w:szCs w:val="22"/>
          <w:lang w:val="es-ES" w:eastAsia="es-MX"/>
        </w:rPr>
      </w:pPr>
      <w:r w:rsidRPr="00710FC9">
        <w:rPr>
          <w:rFonts w:ascii="Palatino Linotype" w:eastAsia="Calibri" w:hAnsi="Palatino Linotype" w:cs="Tahoma"/>
          <w:b/>
          <w:color w:val="000000" w:themeColor="text1"/>
          <w:sz w:val="22"/>
          <w:szCs w:val="22"/>
          <w:lang w:val="es-ES" w:eastAsia="es-MX"/>
        </w:rPr>
        <w:t>Causales de improcedencia.</w:t>
      </w:r>
    </w:p>
    <w:p w14:paraId="7908B6F9" w14:textId="77777777" w:rsidR="00D90C9D" w:rsidRPr="00710FC9" w:rsidRDefault="00D90C9D" w:rsidP="0098741C">
      <w:pPr>
        <w:autoSpaceDE w:val="0"/>
        <w:autoSpaceDN w:val="0"/>
        <w:adjustRightInd w:val="0"/>
        <w:spacing w:line="360" w:lineRule="auto"/>
        <w:jc w:val="both"/>
        <w:rPr>
          <w:rFonts w:ascii="Palatino Linotype" w:eastAsia="Calibri" w:hAnsi="Palatino Linotype" w:cs="Tahoma"/>
          <w:color w:val="000000" w:themeColor="text1"/>
          <w:sz w:val="22"/>
          <w:szCs w:val="22"/>
          <w:lang w:val="es-ES" w:eastAsia="es-MX"/>
        </w:rPr>
      </w:pPr>
    </w:p>
    <w:p w14:paraId="5E6062BF" w14:textId="77777777" w:rsidR="0093042C" w:rsidRPr="00710FC9" w:rsidRDefault="0093042C" w:rsidP="0098741C">
      <w:pPr>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B90FA1" w14:textId="77777777" w:rsidR="00EE5F2E" w:rsidRPr="00710FC9" w:rsidRDefault="00EE5F2E" w:rsidP="0098741C">
      <w:pPr>
        <w:autoSpaceDE w:val="0"/>
        <w:autoSpaceDN w:val="0"/>
        <w:adjustRightInd w:val="0"/>
        <w:spacing w:line="360" w:lineRule="auto"/>
        <w:jc w:val="both"/>
        <w:rPr>
          <w:rFonts w:ascii="Palatino Linotype" w:eastAsia="Calibri" w:hAnsi="Palatino Linotype" w:cs="Tahoma"/>
          <w:color w:val="000000" w:themeColor="text1"/>
          <w:sz w:val="22"/>
          <w:szCs w:val="22"/>
          <w:lang w:val="es-ES" w:eastAsia="es-MX"/>
        </w:rPr>
      </w:pPr>
    </w:p>
    <w:p w14:paraId="00996FF4" w14:textId="77777777" w:rsidR="0060538D" w:rsidRPr="00710FC9" w:rsidRDefault="0060538D" w:rsidP="0098741C">
      <w:pPr>
        <w:autoSpaceDE w:val="0"/>
        <w:autoSpaceDN w:val="0"/>
        <w:adjustRightInd w:val="0"/>
        <w:spacing w:line="360" w:lineRule="auto"/>
        <w:jc w:val="both"/>
        <w:rPr>
          <w:rFonts w:ascii="Palatino Linotype" w:hAnsi="Palatino Linotype" w:cs="Tahoma"/>
          <w:color w:val="000000" w:themeColor="text1"/>
          <w:sz w:val="22"/>
          <w:szCs w:val="22"/>
          <w:lang w:val="es-ES"/>
        </w:rPr>
      </w:pPr>
      <w:r w:rsidRPr="00710FC9">
        <w:rPr>
          <w:rFonts w:ascii="Palatino Linotype" w:eastAsia="Calibri" w:hAnsi="Palatino Linotype" w:cs="Tahoma"/>
          <w:color w:val="000000" w:themeColor="text1"/>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710FC9">
        <w:rPr>
          <w:rFonts w:ascii="Palatino Linotype" w:hAnsi="Palatino Linotype" w:cs="Tahoma"/>
          <w:color w:val="000000" w:themeColor="text1"/>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9689CAA" w14:textId="77777777" w:rsidR="0060538D" w:rsidRPr="00710FC9" w:rsidRDefault="0060538D" w:rsidP="0098741C">
      <w:pPr>
        <w:autoSpaceDE w:val="0"/>
        <w:autoSpaceDN w:val="0"/>
        <w:adjustRightInd w:val="0"/>
        <w:spacing w:line="360" w:lineRule="auto"/>
        <w:jc w:val="both"/>
        <w:rPr>
          <w:rFonts w:ascii="Palatino Linotype" w:hAnsi="Palatino Linotype" w:cs="Tahoma"/>
          <w:color w:val="000000" w:themeColor="text1"/>
          <w:sz w:val="22"/>
          <w:szCs w:val="22"/>
          <w:lang w:val="es-ES"/>
        </w:rPr>
      </w:pPr>
    </w:p>
    <w:p w14:paraId="5D4EE200" w14:textId="4AB57222" w:rsidR="0060538D" w:rsidRPr="00710FC9" w:rsidRDefault="0060538D" w:rsidP="0098741C">
      <w:pPr>
        <w:autoSpaceDE w:val="0"/>
        <w:autoSpaceDN w:val="0"/>
        <w:adjustRightInd w:val="0"/>
        <w:spacing w:line="360" w:lineRule="auto"/>
        <w:jc w:val="both"/>
        <w:rPr>
          <w:rFonts w:ascii="Palatino Linotype" w:eastAsia="Calibri" w:hAnsi="Palatino Linotype" w:cs="Tahoma"/>
          <w:color w:val="000000" w:themeColor="text1"/>
          <w:sz w:val="22"/>
          <w:szCs w:val="22"/>
          <w:lang w:val="es-ES" w:eastAsia="es-MX"/>
        </w:rPr>
      </w:pPr>
      <w:r w:rsidRPr="00710FC9">
        <w:rPr>
          <w:rFonts w:ascii="Palatino Linotype" w:eastAsia="Calibri" w:hAnsi="Palatino Linotype" w:cs="Tahoma"/>
          <w:color w:val="000000" w:themeColor="text1"/>
          <w:sz w:val="22"/>
          <w:szCs w:val="22"/>
          <w:lang w:val="es-ES" w:eastAsia="es-MX"/>
        </w:rPr>
        <w:t xml:space="preserve">Además de que el medio de impugnación fue presentando en tiempo, toda vez que ante la ausencia de la respuesta del Ente Recurrido, se constituye la </w:t>
      </w:r>
      <w:r w:rsidRPr="00710FC9">
        <w:rPr>
          <w:rFonts w:ascii="Palatino Linotype" w:eastAsia="Calibri" w:hAnsi="Palatino Linotype" w:cs="Tahoma"/>
          <w:b/>
          <w:color w:val="000000" w:themeColor="text1"/>
          <w:sz w:val="22"/>
          <w:szCs w:val="22"/>
          <w:lang w:val="es-ES" w:eastAsia="es-MX"/>
        </w:rPr>
        <w:t>negativa ficta</w:t>
      </w:r>
      <w:r w:rsidRPr="00710FC9">
        <w:rPr>
          <w:rFonts w:ascii="Palatino Linotype" w:eastAsia="Calibri" w:hAnsi="Palatino Linotype" w:cs="Tahoma"/>
          <w:color w:val="000000" w:themeColor="text1"/>
          <w:sz w:val="22"/>
          <w:szCs w:val="22"/>
          <w:lang w:val="es-ES" w:eastAsia="es-MX"/>
        </w:rPr>
        <w:t>, que genera la posibilidad de los particulares de interponer un medio de impugnación ante tal omisión, en cualquier momento;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364100D7" w14:textId="77777777" w:rsidR="003A7DE9" w:rsidRPr="00710FC9" w:rsidRDefault="003A7DE9" w:rsidP="0098741C">
      <w:pPr>
        <w:spacing w:line="360" w:lineRule="auto"/>
        <w:jc w:val="both"/>
        <w:rPr>
          <w:rFonts w:ascii="Palatino Linotype" w:hAnsi="Palatino Linotype" w:cs="Tahoma"/>
          <w:color w:val="000000" w:themeColor="text1"/>
          <w:sz w:val="22"/>
          <w:szCs w:val="24"/>
        </w:rPr>
      </w:pPr>
    </w:p>
    <w:p w14:paraId="76CA0A60" w14:textId="099C5EE7" w:rsidR="003A7DE9" w:rsidRPr="00710FC9" w:rsidRDefault="003A7DE9" w:rsidP="0098741C">
      <w:pPr>
        <w:spacing w:line="360" w:lineRule="auto"/>
        <w:jc w:val="both"/>
        <w:rPr>
          <w:rFonts w:ascii="Palatino Linotype" w:hAnsi="Palatino Linotype" w:cs="Tahoma"/>
          <w:color w:val="000000" w:themeColor="text1"/>
          <w:sz w:val="22"/>
          <w:szCs w:val="24"/>
          <w:lang w:val="es-ES"/>
        </w:rPr>
      </w:pPr>
      <w:r w:rsidRPr="00710FC9">
        <w:rPr>
          <w:rFonts w:ascii="Palatino Linotype" w:hAnsi="Palatino Linotype" w:cs="Tahoma"/>
          <w:color w:val="000000" w:themeColor="text1"/>
          <w:sz w:val="22"/>
          <w:szCs w:val="24"/>
        </w:rPr>
        <w:t>Asimismo, </w:t>
      </w:r>
      <w:r w:rsidRPr="00710FC9">
        <w:rPr>
          <w:rFonts w:ascii="Palatino Linotype" w:hAnsi="Palatino Linotype" w:cs="Tahoma"/>
          <w:color w:val="000000" w:themeColor="text1"/>
          <w:sz w:val="22"/>
          <w:szCs w:val="24"/>
          <w:lang w:val="es-ES"/>
        </w:rPr>
        <w:t xml:space="preserve">se actualiza la causal de procedencia del recurso de revisión señalada en el artículo 179, fracción VII, de la Ley en cita, pues la parte Recurrente se inconformó con </w:t>
      </w:r>
      <w:r w:rsidR="00646125">
        <w:rPr>
          <w:rFonts w:ascii="Palatino Linotype" w:hAnsi="Palatino Linotype" w:cs="Tahoma"/>
          <w:color w:val="000000" w:themeColor="text1"/>
          <w:sz w:val="22"/>
          <w:szCs w:val="24"/>
          <w:lang w:val="es-ES"/>
        </w:rPr>
        <w:t>l</w:t>
      </w:r>
      <w:r w:rsidRPr="00710FC9">
        <w:rPr>
          <w:rFonts w:ascii="Palatino Linotype" w:hAnsi="Palatino Linotype" w:cs="Tahoma"/>
          <w:color w:val="000000" w:themeColor="text1"/>
          <w:sz w:val="22"/>
          <w:szCs w:val="24"/>
          <w:lang w:val="es-ES"/>
        </w:rPr>
        <w:t>a falta de respuesta a una solicitud de acceso a la información.</w:t>
      </w:r>
    </w:p>
    <w:p w14:paraId="3FFCEFA6" w14:textId="77777777" w:rsidR="003A7DE9" w:rsidRPr="00710FC9" w:rsidRDefault="003A7DE9" w:rsidP="0098741C">
      <w:pPr>
        <w:spacing w:line="360" w:lineRule="auto"/>
        <w:jc w:val="both"/>
        <w:rPr>
          <w:rFonts w:ascii="Palatino Linotype" w:hAnsi="Palatino Linotype" w:cs="Tahoma"/>
          <w:color w:val="000000" w:themeColor="text1"/>
          <w:sz w:val="22"/>
          <w:szCs w:val="24"/>
          <w:lang w:val="es-ES"/>
        </w:rPr>
      </w:pPr>
      <w:r w:rsidRPr="00710FC9">
        <w:rPr>
          <w:rFonts w:ascii="Palatino Linotype" w:hAnsi="Palatino Linotype" w:cs="Tahoma"/>
          <w:color w:val="000000" w:themeColor="text1"/>
          <w:sz w:val="22"/>
          <w:szCs w:val="24"/>
          <w:lang w:val="es-ES"/>
        </w:rPr>
        <w:t> </w:t>
      </w:r>
    </w:p>
    <w:p w14:paraId="658286FF" w14:textId="77777777" w:rsidR="003A7DE9" w:rsidRPr="00710FC9" w:rsidRDefault="003A7DE9" w:rsidP="0098741C">
      <w:pPr>
        <w:spacing w:line="360" w:lineRule="auto"/>
        <w:jc w:val="both"/>
        <w:rPr>
          <w:rFonts w:ascii="Palatino Linotype" w:hAnsi="Palatino Linotype" w:cs="Tahoma"/>
          <w:color w:val="000000" w:themeColor="text1"/>
          <w:sz w:val="22"/>
          <w:szCs w:val="24"/>
        </w:rPr>
      </w:pPr>
      <w:r w:rsidRPr="00710FC9">
        <w:rPr>
          <w:rFonts w:ascii="Palatino Linotype" w:hAnsi="Palatino Linotype" w:cs="Tahoma"/>
          <w:b/>
          <w:bCs/>
          <w:color w:val="000000" w:themeColor="text1"/>
          <w:sz w:val="22"/>
          <w:szCs w:val="24"/>
        </w:rPr>
        <w:t>Causales de sobreseimiento.</w:t>
      </w:r>
    </w:p>
    <w:p w14:paraId="5B81E0B7" w14:textId="77777777" w:rsidR="003A7DE9" w:rsidRPr="00710FC9" w:rsidRDefault="003A7DE9" w:rsidP="0098741C">
      <w:pPr>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 </w:t>
      </w:r>
    </w:p>
    <w:p w14:paraId="2096C4E4" w14:textId="77777777" w:rsidR="003A7DE9" w:rsidRPr="00710FC9" w:rsidRDefault="003A7DE9" w:rsidP="0098741C">
      <w:pPr>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Por ser de previo y especial pronunciamiento, este Instituto analiza si se actualiza alguna causal de sobreseimiento.</w:t>
      </w:r>
    </w:p>
    <w:p w14:paraId="530C34B2" w14:textId="77777777" w:rsidR="00EC39E0" w:rsidRPr="00710FC9" w:rsidRDefault="00EC39E0" w:rsidP="0098741C">
      <w:pPr>
        <w:spacing w:line="360" w:lineRule="auto"/>
        <w:jc w:val="both"/>
        <w:rPr>
          <w:rFonts w:ascii="Palatino Linotype" w:hAnsi="Palatino Linotype" w:cs="Tahoma"/>
          <w:color w:val="000000" w:themeColor="text1"/>
          <w:sz w:val="22"/>
          <w:szCs w:val="24"/>
        </w:rPr>
      </w:pPr>
    </w:p>
    <w:p w14:paraId="164E70A6" w14:textId="77777777" w:rsidR="003A7DE9" w:rsidRPr="00710FC9" w:rsidRDefault="003A7DE9" w:rsidP="0098741C">
      <w:pPr>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5A445DEE" w14:textId="77777777" w:rsidR="003A7DE9" w:rsidRPr="00710FC9" w:rsidRDefault="003A7DE9" w:rsidP="0098741C">
      <w:pPr>
        <w:spacing w:line="360" w:lineRule="auto"/>
        <w:jc w:val="both"/>
        <w:rPr>
          <w:rFonts w:ascii="Palatino Linotype" w:hAnsi="Palatino Linotype" w:cs="Tahoma"/>
          <w:color w:val="000000" w:themeColor="text1"/>
          <w:sz w:val="22"/>
          <w:szCs w:val="24"/>
          <w:lang w:val="es-ES"/>
        </w:rPr>
      </w:pPr>
    </w:p>
    <w:p w14:paraId="0BD45432" w14:textId="77777777" w:rsidR="003A7DE9" w:rsidRPr="00710FC9" w:rsidRDefault="003A7DE9" w:rsidP="0098741C">
      <w:pPr>
        <w:spacing w:line="360" w:lineRule="auto"/>
        <w:jc w:val="both"/>
        <w:rPr>
          <w:rFonts w:ascii="Palatino Linotype" w:hAnsi="Palatino Linotype" w:cs="Tahoma"/>
          <w:color w:val="000000" w:themeColor="text1"/>
          <w:sz w:val="22"/>
          <w:szCs w:val="24"/>
          <w:lang w:val="es-ES"/>
        </w:rPr>
      </w:pPr>
      <w:r w:rsidRPr="00710FC9">
        <w:rPr>
          <w:rFonts w:ascii="Palatino Linotype" w:hAnsi="Palatino Linotype" w:cs="Tahoma"/>
          <w:bCs/>
          <w:color w:val="000000" w:themeColor="text1"/>
          <w:sz w:val="22"/>
          <w:szCs w:val="24"/>
          <w:lang w:val="es-ES"/>
        </w:rPr>
        <w:t xml:space="preserve">Por tales motivos, </w:t>
      </w:r>
      <w:r w:rsidRPr="00710FC9">
        <w:rPr>
          <w:rFonts w:ascii="Palatino Linotype" w:hAnsi="Palatino Linotype" w:cs="Tahoma"/>
          <w:color w:val="000000" w:themeColor="text1"/>
          <w:sz w:val="22"/>
          <w:szCs w:val="24"/>
          <w:lang w:val="es-ES"/>
        </w:rPr>
        <w:t xml:space="preserve">se considera procedente entrar al fondo del presente asunto. </w:t>
      </w:r>
    </w:p>
    <w:p w14:paraId="6BAEC8BF" w14:textId="77777777" w:rsidR="003A7DE9" w:rsidRDefault="003A7DE9" w:rsidP="0098741C">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p>
    <w:p w14:paraId="341D101D" w14:textId="77777777" w:rsidR="009A605B" w:rsidRDefault="009A605B" w:rsidP="0098741C">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p>
    <w:p w14:paraId="59FFFD94" w14:textId="77777777" w:rsidR="009A605B" w:rsidRDefault="009A605B" w:rsidP="0098741C">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p>
    <w:p w14:paraId="4CAFF6D3" w14:textId="77777777" w:rsidR="009A605B" w:rsidRPr="00710FC9" w:rsidRDefault="009A605B" w:rsidP="0098741C">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p>
    <w:p w14:paraId="2B582546" w14:textId="77777777" w:rsidR="0025469C" w:rsidRPr="00710FC9" w:rsidRDefault="00F02171" w:rsidP="0098741C">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r w:rsidRPr="00710FC9">
        <w:rPr>
          <w:rFonts w:ascii="Palatino Linotype" w:eastAsia="Calibri" w:hAnsi="Palatino Linotype" w:cs="Tahoma"/>
          <w:b/>
          <w:iCs/>
          <w:color w:val="000000" w:themeColor="text1"/>
          <w:sz w:val="22"/>
          <w:szCs w:val="22"/>
          <w:lang w:val="es-ES" w:eastAsia="es-ES_tradnl"/>
        </w:rPr>
        <w:t>TERCER</w:t>
      </w:r>
      <w:r w:rsidR="002241A6" w:rsidRPr="00710FC9">
        <w:rPr>
          <w:rFonts w:ascii="Palatino Linotype" w:eastAsia="Calibri" w:hAnsi="Palatino Linotype" w:cs="Tahoma"/>
          <w:b/>
          <w:iCs/>
          <w:color w:val="000000" w:themeColor="text1"/>
          <w:sz w:val="22"/>
          <w:szCs w:val="22"/>
          <w:lang w:val="es-ES" w:eastAsia="es-ES_tradnl"/>
        </w:rPr>
        <w:t>O</w:t>
      </w:r>
      <w:r w:rsidRPr="00710FC9">
        <w:rPr>
          <w:rFonts w:ascii="Palatino Linotype" w:eastAsia="Calibri" w:hAnsi="Palatino Linotype" w:cs="Tahoma"/>
          <w:b/>
          <w:iCs/>
          <w:color w:val="000000" w:themeColor="text1"/>
          <w:sz w:val="22"/>
          <w:szCs w:val="22"/>
          <w:lang w:val="es-ES" w:eastAsia="es-ES_tradnl"/>
        </w:rPr>
        <w:t xml:space="preserve">. </w:t>
      </w:r>
      <w:r w:rsidR="0025469C" w:rsidRPr="00710FC9">
        <w:rPr>
          <w:rFonts w:ascii="Palatino Linotype" w:eastAsia="Calibri" w:hAnsi="Palatino Linotype" w:cs="Tahoma"/>
          <w:b/>
          <w:iCs/>
          <w:color w:val="000000" w:themeColor="text1"/>
          <w:sz w:val="22"/>
          <w:szCs w:val="22"/>
          <w:lang w:val="es-ES" w:eastAsia="es-ES_tradnl"/>
        </w:rPr>
        <w:t xml:space="preserve">Determinación </w:t>
      </w:r>
      <w:r w:rsidR="009617D3" w:rsidRPr="00710FC9">
        <w:rPr>
          <w:rFonts w:ascii="Palatino Linotype" w:eastAsia="Calibri" w:hAnsi="Palatino Linotype" w:cs="Tahoma"/>
          <w:b/>
          <w:iCs/>
          <w:color w:val="000000" w:themeColor="text1"/>
          <w:sz w:val="22"/>
          <w:szCs w:val="22"/>
          <w:lang w:val="es-ES" w:eastAsia="es-ES_tradnl"/>
        </w:rPr>
        <w:t xml:space="preserve">de la </w:t>
      </w:r>
      <w:r w:rsidR="00CF4012" w:rsidRPr="00710FC9">
        <w:rPr>
          <w:rFonts w:ascii="Palatino Linotype" w:eastAsia="Calibri" w:hAnsi="Palatino Linotype" w:cs="Tahoma"/>
          <w:b/>
          <w:iCs/>
          <w:color w:val="000000" w:themeColor="text1"/>
          <w:sz w:val="22"/>
          <w:szCs w:val="22"/>
          <w:lang w:val="es-ES" w:eastAsia="es-ES_tradnl"/>
        </w:rPr>
        <w:t>Controversia</w:t>
      </w:r>
      <w:r w:rsidRPr="00710FC9">
        <w:rPr>
          <w:rFonts w:ascii="Palatino Linotype" w:eastAsia="Calibri" w:hAnsi="Palatino Linotype" w:cs="Tahoma"/>
          <w:b/>
          <w:iCs/>
          <w:color w:val="000000" w:themeColor="text1"/>
          <w:sz w:val="22"/>
          <w:szCs w:val="22"/>
          <w:lang w:val="es-ES" w:eastAsia="es-ES_tradnl"/>
        </w:rPr>
        <w:t xml:space="preserve">. </w:t>
      </w:r>
    </w:p>
    <w:p w14:paraId="6F9AB8D5" w14:textId="77777777" w:rsidR="00D91BA4" w:rsidRPr="00710FC9" w:rsidRDefault="00D91BA4" w:rsidP="0098741C">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1DB1AB62" w14:textId="77777777" w:rsidR="0091055D" w:rsidRPr="00710FC9" w:rsidRDefault="00F02171" w:rsidP="0098741C">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710FC9">
        <w:rPr>
          <w:rFonts w:ascii="Palatino Linotype" w:eastAsia="Calibri" w:hAnsi="Palatino Linotype" w:cs="Tahoma"/>
          <w:iCs/>
          <w:color w:val="000000" w:themeColor="text1"/>
          <w:sz w:val="22"/>
          <w:szCs w:val="22"/>
          <w:lang w:val="es-ES" w:eastAsia="es-ES_tradnl"/>
        </w:rPr>
        <w:t xml:space="preserve">Una vez realizado el estudio de las constancias que integran el expediente en que se actúa, se desprende </w:t>
      </w:r>
      <w:r w:rsidR="0091055D" w:rsidRPr="00710FC9">
        <w:rPr>
          <w:rFonts w:ascii="Palatino Linotype" w:eastAsia="Calibri" w:hAnsi="Palatino Linotype" w:cs="Tahoma"/>
          <w:iCs/>
          <w:color w:val="000000" w:themeColor="text1"/>
          <w:sz w:val="22"/>
          <w:szCs w:val="22"/>
          <w:lang w:val="es-ES" w:eastAsia="es-ES_tradnl"/>
        </w:rPr>
        <w:t>lo siguiente:</w:t>
      </w:r>
    </w:p>
    <w:p w14:paraId="44088693" w14:textId="77777777" w:rsidR="0091055D" w:rsidRPr="00710FC9" w:rsidRDefault="0091055D" w:rsidP="0098741C">
      <w:pPr>
        <w:tabs>
          <w:tab w:val="left" w:pos="4962"/>
        </w:tabs>
        <w:spacing w:line="360" w:lineRule="auto"/>
        <w:jc w:val="both"/>
        <w:rPr>
          <w:rFonts w:ascii="Palatino Linotype" w:eastAsia="Calibri" w:hAnsi="Palatino Linotype" w:cs="Tahoma"/>
          <w:iCs/>
          <w:color w:val="000000" w:themeColor="text1"/>
          <w:sz w:val="22"/>
          <w:szCs w:val="22"/>
          <w:highlight w:val="yellow"/>
          <w:lang w:val="es-ES" w:eastAsia="es-ES_tradnl"/>
        </w:rPr>
      </w:pPr>
    </w:p>
    <w:p w14:paraId="161F832E" w14:textId="3E262EEC" w:rsidR="00E64BD9" w:rsidRPr="00710FC9" w:rsidRDefault="00E64BD9" w:rsidP="0098741C">
      <w:pPr>
        <w:tabs>
          <w:tab w:val="left" w:pos="4962"/>
        </w:tabs>
        <w:spacing w:line="360" w:lineRule="auto"/>
        <w:jc w:val="both"/>
        <w:rPr>
          <w:rFonts w:ascii="Palatino Linotype" w:eastAsia="Calibri" w:hAnsi="Palatino Linotype" w:cs="Tahoma"/>
          <w:iCs/>
          <w:color w:val="000000" w:themeColor="text1"/>
          <w:sz w:val="22"/>
          <w:szCs w:val="22"/>
          <w:lang w:eastAsia="es-ES_tradnl"/>
        </w:rPr>
      </w:pPr>
      <w:r w:rsidRPr="00710FC9">
        <w:rPr>
          <w:rFonts w:ascii="Palatino Linotype" w:eastAsia="Calibri" w:hAnsi="Palatino Linotype" w:cs="Tahoma"/>
          <w:iCs/>
          <w:color w:val="000000" w:themeColor="text1"/>
          <w:sz w:val="22"/>
          <w:szCs w:val="22"/>
          <w:lang w:val="es-ES" w:eastAsia="es-ES_tradnl"/>
        </w:rPr>
        <w:t>El peticionario</w:t>
      </w:r>
      <w:r w:rsidR="00B14154" w:rsidRPr="00710FC9">
        <w:rPr>
          <w:rFonts w:ascii="Palatino Linotype" w:eastAsia="Calibri" w:hAnsi="Palatino Linotype" w:cs="Tahoma"/>
          <w:iCs/>
          <w:color w:val="000000" w:themeColor="text1"/>
          <w:sz w:val="22"/>
          <w:szCs w:val="22"/>
          <w:lang w:val="es-ES" w:eastAsia="es-ES_tradnl"/>
        </w:rPr>
        <w:t xml:space="preserve"> solicitó </w:t>
      </w:r>
      <w:r w:rsidR="0060538D" w:rsidRPr="00710FC9">
        <w:rPr>
          <w:rFonts w:ascii="Palatino Linotype" w:eastAsia="Calibri" w:hAnsi="Palatino Linotype" w:cs="Tahoma"/>
          <w:iCs/>
          <w:color w:val="000000" w:themeColor="text1"/>
          <w:sz w:val="22"/>
          <w:szCs w:val="22"/>
          <w:lang w:val="es-ES" w:eastAsia="es-ES_tradnl"/>
        </w:rPr>
        <w:t>que le fuera</w:t>
      </w:r>
      <w:r w:rsidR="006D23E6">
        <w:rPr>
          <w:rFonts w:ascii="Palatino Linotype" w:eastAsia="Calibri" w:hAnsi="Palatino Linotype" w:cs="Tahoma"/>
          <w:iCs/>
          <w:color w:val="000000" w:themeColor="text1"/>
          <w:sz w:val="22"/>
          <w:szCs w:val="22"/>
          <w:lang w:val="es-ES" w:eastAsia="es-ES_tradnl"/>
        </w:rPr>
        <w:t>n</w:t>
      </w:r>
      <w:r w:rsidR="0060538D" w:rsidRPr="00710FC9">
        <w:rPr>
          <w:rFonts w:ascii="Palatino Linotype" w:eastAsia="Calibri" w:hAnsi="Palatino Linotype" w:cs="Tahoma"/>
          <w:iCs/>
          <w:color w:val="000000" w:themeColor="text1"/>
          <w:sz w:val="22"/>
          <w:szCs w:val="22"/>
          <w:lang w:val="es-ES" w:eastAsia="es-ES_tradnl"/>
        </w:rPr>
        <w:t xml:space="preserve"> proporcionad</w:t>
      </w:r>
      <w:r w:rsidR="006D23E6">
        <w:rPr>
          <w:rFonts w:ascii="Palatino Linotype" w:eastAsia="Calibri" w:hAnsi="Palatino Linotype" w:cs="Tahoma"/>
          <w:iCs/>
          <w:color w:val="000000" w:themeColor="text1"/>
          <w:sz w:val="22"/>
          <w:szCs w:val="22"/>
          <w:lang w:val="es-ES" w:eastAsia="es-ES_tradnl"/>
        </w:rPr>
        <w:t>os</w:t>
      </w:r>
      <w:r w:rsidR="00506AF7" w:rsidRPr="00710FC9">
        <w:rPr>
          <w:rFonts w:ascii="Palatino Linotype" w:eastAsia="Calibri" w:hAnsi="Palatino Linotype" w:cs="Tahoma"/>
          <w:iCs/>
          <w:color w:val="000000" w:themeColor="text1"/>
          <w:sz w:val="22"/>
          <w:szCs w:val="22"/>
          <w:lang w:val="es-ES" w:eastAsia="es-ES_tradnl"/>
        </w:rPr>
        <w:t>, a través de su correo electrónico,</w:t>
      </w:r>
      <w:r w:rsidR="0060538D" w:rsidRPr="00710FC9">
        <w:rPr>
          <w:rFonts w:ascii="Palatino Linotype" w:eastAsia="Calibri" w:hAnsi="Palatino Linotype" w:cs="Tahoma"/>
          <w:iCs/>
          <w:color w:val="000000" w:themeColor="text1"/>
          <w:sz w:val="22"/>
          <w:szCs w:val="22"/>
          <w:lang w:val="es-ES" w:eastAsia="es-ES_tradnl"/>
        </w:rPr>
        <w:t xml:space="preserve"> </w:t>
      </w:r>
      <w:r w:rsidR="00506AF7" w:rsidRPr="00710FC9">
        <w:rPr>
          <w:rFonts w:ascii="Palatino Linotype" w:eastAsia="Calibri" w:hAnsi="Palatino Linotype" w:cs="Tahoma"/>
          <w:iCs/>
          <w:color w:val="000000" w:themeColor="text1"/>
          <w:sz w:val="22"/>
          <w:szCs w:val="22"/>
          <w:lang w:val="es-ES" w:eastAsia="es-ES_tradnl"/>
        </w:rPr>
        <w:t>los documentos que den cuenta de la</w:t>
      </w:r>
      <w:r w:rsidR="0060538D" w:rsidRPr="00710FC9">
        <w:rPr>
          <w:rFonts w:ascii="Palatino Linotype" w:eastAsia="Calibri" w:hAnsi="Palatino Linotype" w:cs="Tahoma"/>
          <w:iCs/>
          <w:color w:val="000000" w:themeColor="text1"/>
          <w:sz w:val="22"/>
          <w:szCs w:val="22"/>
          <w:lang w:val="es-ES" w:eastAsia="es-ES_tradnl"/>
        </w:rPr>
        <w:t xml:space="preserve"> información descrita en el artículo 92, fracciones XXXII y XXXVII de la Ley de Transparencia y Acceso a la Información Pública del Estado de México y Municipios</w:t>
      </w:r>
      <w:r w:rsidR="00093DE3">
        <w:rPr>
          <w:rFonts w:ascii="Palatino Linotype" w:eastAsia="Calibri" w:hAnsi="Palatino Linotype" w:cs="Tahoma"/>
          <w:iCs/>
          <w:color w:val="000000" w:themeColor="text1"/>
          <w:sz w:val="22"/>
          <w:szCs w:val="22"/>
          <w:lang w:val="es-ES" w:eastAsia="es-ES_tradnl"/>
        </w:rPr>
        <w:t>.</w:t>
      </w:r>
    </w:p>
    <w:p w14:paraId="51F84404" w14:textId="77777777" w:rsidR="00D91BA4" w:rsidRPr="00710FC9" w:rsidRDefault="00D91BA4" w:rsidP="0098741C">
      <w:pPr>
        <w:tabs>
          <w:tab w:val="left" w:pos="4962"/>
        </w:tabs>
        <w:spacing w:line="360" w:lineRule="auto"/>
        <w:jc w:val="both"/>
        <w:rPr>
          <w:rFonts w:ascii="Palatino Linotype" w:eastAsia="Calibri" w:hAnsi="Palatino Linotype" w:cs="Tahoma"/>
          <w:iCs/>
          <w:color w:val="000000" w:themeColor="text1"/>
          <w:sz w:val="22"/>
          <w:szCs w:val="22"/>
          <w:highlight w:val="yellow"/>
          <w:lang w:val="es-ES" w:eastAsia="es-ES_tradnl"/>
        </w:rPr>
      </w:pPr>
    </w:p>
    <w:p w14:paraId="3C563228" w14:textId="77777777" w:rsidR="006A4EAE" w:rsidRPr="00710FC9" w:rsidRDefault="006D7343" w:rsidP="0098741C">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710FC9">
        <w:rPr>
          <w:rFonts w:ascii="Palatino Linotype" w:eastAsia="Calibri" w:hAnsi="Palatino Linotype" w:cs="Tahoma"/>
          <w:iCs/>
          <w:color w:val="000000" w:themeColor="text1"/>
          <w:sz w:val="22"/>
          <w:szCs w:val="24"/>
          <w:lang w:val="es-ES" w:eastAsia="es-ES_tradnl"/>
        </w:rPr>
        <w:t xml:space="preserve">El Ayuntamiento de </w:t>
      </w:r>
      <w:r w:rsidR="00F70C2B" w:rsidRPr="00710FC9">
        <w:rPr>
          <w:rFonts w:ascii="Palatino Linotype" w:eastAsia="Calibri" w:hAnsi="Palatino Linotype" w:cs="Tahoma"/>
          <w:iCs/>
          <w:color w:val="000000" w:themeColor="text1"/>
          <w:sz w:val="22"/>
          <w:szCs w:val="24"/>
          <w:lang w:val="es-ES" w:eastAsia="es-ES_tradnl"/>
        </w:rPr>
        <w:t>Ecatzingo</w:t>
      </w:r>
      <w:r w:rsidRPr="00710FC9">
        <w:rPr>
          <w:rFonts w:ascii="Palatino Linotype" w:eastAsia="Calibri" w:hAnsi="Palatino Linotype" w:cs="Tahoma"/>
          <w:iCs/>
          <w:color w:val="000000" w:themeColor="text1"/>
          <w:sz w:val="22"/>
          <w:szCs w:val="24"/>
          <w:lang w:val="es-ES" w:eastAsia="es-ES_tradnl"/>
        </w:rPr>
        <w:t xml:space="preserve"> </w:t>
      </w:r>
      <w:r w:rsidR="000A5058" w:rsidRPr="00710FC9">
        <w:rPr>
          <w:rFonts w:ascii="Palatino Linotype" w:eastAsia="Calibri" w:hAnsi="Palatino Linotype" w:cs="Tahoma"/>
          <w:b/>
          <w:iCs/>
          <w:color w:val="000000" w:themeColor="text1"/>
          <w:sz w:val="22"/>
          <w:szCs w:val="22"/>
          <w:lang w:val="es-ES" w:eastAsia="es-ES_tradnl"/>
        </w:rPr>
        <w:t xml:space="preserve">en </w:t>
      </w:r>
      <w:r w:rsidR="0060538D" w:rsidRPr="00710FC9">
        <w:rPr>
          <w:rFonts w:ascii="Palatino Linotype" w:eastAsia="Calibri" w:hAnsi="Palatino Linotype" w:cs="Tahoma"/>
          <w:b/>
          <w:iCs/>
          <w:color w:val="000000" w:themeColor="text1"/>
          <w:sz w:val="22"/>
          <w:szCs w:val="22"/>
          <w:lang w:val="es-ES" w:eastAsia="es-ES_tradnl"/>
        </w:rPr>
        <w:t>respuesta</w:t>
      </w:r>
      <w:r w:rsidR="00684887" w:rsidRPr="00710FC9">
        <w:rPr>
          <w:rFonts w:ascii="Palatino Linotype" w:eastAsia="Calibri" w:hAnsi="Palatino Linotype" w:cs="Tahoma"/>
          <w:iCs/>
          <w:color w:val="000000" w:themeColor="text1"/>
          <w:sz w:val="22"/>
          <w:szCs w:val="22"/>
          <w:lang w:val="es-ES" w:eastAsia="es-ES_tradnl"/>
        </w:rPr>
        <w:t xml:space="preserve">, </w:t>
      </w:r>
      <w:r w:rsidR="0060538D" w:rsidRPr="00710FC9">
        <w:rPr>
          <w:rFonts w:ascii="Palatino Linotype" w:eastAsia="Calibri" w:hAnsi="Palatino Linotype" w:cs="Tahoma"/>
          <w:iCs/>
          <w:color w:val="000000" w:themeColor="text1"/>
          <w:sz w:val="22"/>
          <w:szCs w:val="22"/>
          <w:lang w:val="es-ES" w:eastAsia="es-ES_tradnl"/>
        </w:rPr>
        <w:t>solicitó una ampliación para dar contestación a la solicitud de información, toda vez que la Tesorería Municipal se encontraba recabando la información requerida.</w:t>
      </w:r>
      <w:r w:rsidR="008D302A" w:rsidRPr="00710FC9">
        <w:rPr>
          <w:rFonts w:ascii="Palatino Linotype" w:eastAsia="Calibri" w:hAnsi="Palatino Linotype" w:cs="Tahoma"/>
          <w:iCs/>
          <w:color w:val="000000" w:themeColor="text1"/>
          <w:sz w:val="22"/>
          <w:szCs w:val="22"/>
          <w:lang w:val="es-ES" w:eastAsia="es-ES_tradnl"/>
        </w:rPr>
        <w:t xml:space="preserve"> Cabe precisar, que dicha prórroga, no fue acompañada por el Acuerdo del Comité de Transparencia, por lo que, se incumplió con lo establecido en el artículo 49, fracción II y el diverso 163, ambos de la Ley de Transparencia y Acceso a la Información Pública del Estado de México y Municipios.</w:t>
      </w:r>
    </w:p>
    <w:p w14:paraId="51CF072A" w14:textId="77777777" w:rsidR="0060538D" w:rsidRPr="00710FC9" w:rsidRDefault="0060538D" w:rsidP="0098741C">
      <w:pPr>
        <w:tabs>
          <w:tab w:val="left" w:pos="4962"/>
        </w:tabs>
        <w:spacing w:line="360" w:lineRule="auto"/>
        <w:jc w:val="both"/>
        <w:rPr>
          <w:rFonts w:ascii="Palatino Linotype" w:eastAsia="Calibri" w:hAnsi="Palatino Linotype" w:cs="Tahoma"/>
          <w:iCs/>
          <w:color w:val="000000" w:themeColor="text1"/>
          <w:sz w:val="22"/>
          <w:szCs w:val="22"/>
          <w:highlight w:val="yellow"/>
          <w:lang w:val="es-ES" w:eastAsia="es-ES_tradnl"/>
        </w:rPr>
      </w:pPr>
    </w:p>
    <w:p w14:paraId="0E52BFE9" w14:textId="48302C7E" w:rsidR="000F19FF" w:rsidRPr="00710FC9" w:rsidRDefault="000F19FF" w:rsidP="0098741C">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710FC9">
        <w:rPr>
          <w:rFonts w:ascii="Palatino Linotype" w:eastAsia="Calibri" w:hAnsi="Palatino Linotype" w:cs="Tahoma"/>
          <w:iCs/>
          <w:color w:val="000000" w:themeColor="text1"/>
          <w:sz w:val="22"/>
          <w:szCs w:val="22"/>
          <w:lang w:val="es-ES" w:eastAsia="es-ES_tradnl"/>
        </w:rPr>
        <w:t>Ante tal circunstancia, el ahora Recurrente justamente se inconformó porque el Sujeto Obligado no entregó la respuesta al requerimiento informativo, sino únicamente la prórroga a dar contestación, motivo por el cual se actualiza el supuesto previsto en el artículo 179, fracción VII, de la Ley de Transparencia y Acceso a la Información Pública del Estado de México y Municipios, correspondiente a</w:t>
      </w:r>
      <w:r w:rsidR="00093DE3">
        <w:rPr>
          <w:rFonts w:ascii="Palatino Linotype" w:eastAsia="Calibri" w:hAnsi="Palatino Linotype" w:cs="Tahoma"/>
          <w:iCs/>
          <w:color w:val="000000" w:themeColor="text1"/>
          <w:sz w:val="22"/>
          <w:szCs w:val="22"/>
          <w:lang w:val="es-ES" w:eastAsia="es-ES_tradnl"/>
        </w:rPr>
        <w:t xml:space="preserve"> </w:t>
      </w:r>
      <w:r w:rsidRPr="00710FC9">
        <w:rPr>
          <w:rFonts w:ascii="Palatino Linotype" w:eastAsia="Calibri" w:hAnsi="Palatino Linotype" w:cs="Tahoma"/>
          <w:b/>
          <w:iCs/>
          <w:color w:val="000000" w:themeColor="text1"/>
          <w:sz w:val="22"/>
          <w:szCs w:val="22"/>
          <w:lang w:val="es-ES" w:eastAsia="es-ES_tradnl"/>
        </w:rPr>
        <w:t>-La falta de respuesta a una solicitud de acceso a la información-</w:t>
      </w:r>
      <w:r w:rsidRPr="00710FC9">
        <w:rPr>
          <w:rFonts w:ascii="Palatino Linotype" w:eastAsia="Calibri" w:hAnsi="Palatino Linotype" w:cs="Tahoma"/>
          <w:iCs/>
          <w:color w:val="000000" w:themeColor="text1"/>
          <w:sz w:val="22"/>
          <w:szCs w:val="22"/>
          <w:lang w:val="es-ES" w:eastAsia="es-ES_tradnl"/>
        </w:rPr>
        <w:t>.</w:t>
      </w:r>
    </w:p>
    <w:p w14:paraId="17990578" w14:textId="77777777" w:rsidR="008D302A" w:rsidRPr="00710FC9" w:rsidRDefault="008D302A" w:rsidP="0098741C">
      <w:pPr>
        <w:spacing w:line="360" w:lineRule="auto"/>
        <w:ind w:right="-93"/>
        <w:jc w:val="both"/>
        <w:rPr>
          <w:rFonts w:ascii="Palatino Linotype" w:hAnsi="Palatino Linotype" w:cs="Tahoma"/>
          <w:b/>
          <w:color w:val="000000" w:themeColor="text1"/>
          <w:sz w:val="22"/>
          <w:szCs w:val="22"/>
          <w:lang w:val="es-ES"/>
        </w:rPr>
      </w:pPr>
    </w:p>
    <w:p w14:paraId="64738C6E" w14:textId="77777777" w:rsidR="00506AF7" w:rsidRPr="00710FC9" w:rsidRDefault="00506AF7" w:rsidP="0098741C">
      <w:pPr>
        <w:shd w:val="clear" w:color="auto" w:fill="FFFFFF"/>
        <w:spacing w:line="360" w:lineRule="auto"/>
        <w:jc w:val="both"/>
        <w:rPr>
          <w:color w:val="000000" w:themeColor="text1"/>
          <w:sz w:val="22"/>
          <w:szCs w:val="22"/>
          <w:lang w:eastAsia="es-MX"/>
        </w:rPr>
      </w:pPr>
      <w:r w:rsidRPr="00710FC9">
        <w:rPr>
          <w:rFonts w:ascii="Palatino Linotype" w:hAnsi="Palatino Linotype"/>
          <w:color w:val="000000" w:themeColor="text1"/>
          <w:sz w:val="22"/>
          <w:szCs w:val="22"/>
          <w:lang w:eastAsia="es-MX"/>
        </w:rPr>
        <w:t>Ahora bien, por exhaustividad, es preciso indicar que el Sujeto Obligado ofreció </w:t>
      </w:r>
      <w:r w:rsidRPr="00710FC9">
        <w:rPr>
          <w:rFonts w:ascii="Palatino Linotype" w:hAnsi="Palatino Linotype"/>
          <w:b/>
          <w:bCs/>
          <w:color w:val="000000" w:themeColor="text1"/>
          <w:sz w:val="22"/>
          <w:szCs w:val="22"/>
          <w:lang w:eastAsia="es-MX"/>
        </w:rPr>
        <w:t>la prueba documental</w:t>
      </w:r>
      <w:r w:rsidRPr="00710FC9">
        <w:rPr>
          <w:rFonts w:ascii="Palatino Linotype" w:hAnsi="Palatino Linotype"/>
          <w:color w:val="000000" w:themeColor="text1"/>
          <w:sz w:val="22"/>
          <w:szCs w:val="22"/>
          <w:lang w:eastAsia="es-MX"/>
        </w:rPr>
        <w:t xml:space="preserve">, consistente </w:t>
      </w:r>
      <w:r w:rsidR="00710FC9" w:rsidRPr="00710FC9">
        <w:rPr>
          <w:rFonts w:ascii="Palatino Linotype" w:hAnsi="Palatino Linotype"/>
          <w:color w:val="000000" w:themeColor="text1"/>
          <w:sz w:val="22"/>
          <w:szCs w:val="22"/>
          <w:lang w:eastAsia="es-MX"/>
        </w:rPr>
        <w:t>en la solicitud de acceso a la información y la ampliación del plazo para dar contestación</w:t>
      </w:r>
      <w:r w:rsidRPr="00710FC9">
        <w:rPr>
          <w:rFonts w:ascii="Palatino Linotype" w:hAnsi="Palatino Linotype"/>
          <w:b/>
          <w:bCs/>
          <w:color w:val="000000" w:themeColor="text1"/>
          <w:sz w:val="22"/>
          <w:szCs w:val="22"/>
          <w:lang w:eastAsia="es-MX"/>
        </w:rPr>
        <w:t>, así como la instrumental de actuaciones y la presuncional legal y humana</w:t>
      </w:r>
      <w:r w:rsidRPr="00710FC9">
        <w:rPr>
          <w:rFonts w:ascii="Palatino Linotype" w:hAnsi="Palatino Linotype"/>
          <w:color w:val="000000" w:themeColor="text1"/>
          <w:sz w:val="22"/>
          <w:szCs w:val="22"/>
          <w:lang w:eastAsia="es-MX"/>
        </w:rPr>
        <w:t>; mismas que desahogan por su propia y especial naturaleza como </w:t>
      </w:r>
      <w:r w:rsidRPr="00710FC9">
        <w:rPr>
          <w:rFonts w:ascii="Palatino Linotype" w:hAnsi="Palatino Linotype"/>
          <w:color w:val="000000" w:themeColor="text1"/>
          <w:sz w:val="22"/>
          <w:szCs w:val="22"/>
          <w:u w:val="single"/>
          <w:lang w:eastAsia="es-MX"/>
        </w:rPr>
        <w:t>instrumental de actuaciones</w:t>
      </w:r>
      <w:r w:rsidRPr="00710FC9">
        <w:rPr>
          <w:rFonts w:ascii="Palatino Linotype" w:hAnsi="Palatino Linotype"/>
          <w:color w:val="000000" w:themeColor="text1"/>
          <w:sz w:val="22"/>
          <w:szCs w:val="22"/>
          <w:lang w:eastAsia="es-MX"/>
        </w:rPr>
        <w:t>.</w:t>
      </w:r>
    </w:p>
    <w:p w14:paraId="3FDF4EDF" w14:textId="77777777" w:rsidR="00506AF7" w:rsidRPr="00710FC9" w:rsidRDefault="00506AF7" w:rsidP="0098741C">
      <w:pPr>
        <w:shd w:val="clear" w:color="auto" w:fill="FFFFFF"/>
        <w:spacing w:line="360" w:lineRule="auto"/>
        <w:jc w:val="both"/>
        <w:rPr>
          <w:color w:val="000000" w:themeColor="text1"/>
          <w:sz w:val="22"/>
          <w:szCs w:val="22"/>
          <w:lang w:eastAsia="es-MX"/>
        </w:rPr>
      </w:pPr>
      <w:r w:rsidRPr="00710FC9">
        <w:rPr>
          <w:rFonts w:ascii="Palatino Linotype" w:hAnsi="Palatino Linotype"/>
          <w:color w:val="000000" w:themeColor="text1"/>
          <w:sz w:val="22"/>
          <w:szCs w:val="22"/>
          <w:lang w:eastAsia="es-MX"/>
        </w:rPr>
        <w:t> </w:t>
      </w:r>
    </w:p>
    <w:p w14:paraId="74E1A4F7" w14:textId="77777777" w:rsidR="00506AF7" w:rsidRPr="00710FC9" w:rsidRDefault="00506AF7" w:rsidP="0098741C">
      <w:pPr>
        <w:shd w:val="clear" w:color="auto" w:fill="FFFFFF"/>
        <w:spacing w:line="360" w:lineRule="auto"/>
        <w:jc w:val="both"/>
        <w:rPr>
          <w:color w:val="000000" w:themeColor="text1"/>
          <w:sz w:val="22"/>
          <w:szCs w:val="22"/>
          <w:lang w:eastAsia="es-MX"/>
        </w:rPr>
      </w:pPr>
      <w:r w:rsidRPr="00710FC9">
        <w:rPr>
          <w:rFonts w:ascii="Palatino Linotype" w:hAnsi="Palatino Linotype"/>
          <w:color w:val="000000" w:themeColor="text1"/>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0F827D69" w14:textId="77777777" w:rsidR="00506AF7" w:rsidRPr="00710FC9" w:rsidRDefault="00506AF7" w:rsidP="0098741C">
      <w:pPr>
        <w:shd w:val="clear" w:color="auto" w:fill="FFFFFF"/>
        <w:spacing w:line="360" w:lineRule="auto"/>
        <w:jc w:val="both"/>
        <w:rPr>
          <w:color w:val="000000" w:themeColor="text1"/>
          <w:sz w:val="22"/>
          <w:szCs w:val="22"/>
          <w:lang w:eastAsia="es-MX"/>
        </w:rPr>
      </w:pPr>
      <w:r w:rsidRPr="00710FC9">
        <w:rPr>
          <w:rFonts w:ascii="Palatino Linotype" w:hAnsi="Palatino Linotype"/>
          <w:i/>
          <w:iCs/>
          <w:color w:val="000000" w:themeColor="text1"/>
          <w:sz w:val="22"/>
          <w:szCs w:val="22"/>
          <w:lang w:eastAsia="es-MX"/>
        </w:rPr>
        <w:t> </w:t>
      </w:r>
    </w:p>
    <w:p w14:paraId="1C11EB5B" w14:textId="77777777" w:rsidR="00506AF7" w:rsidRPr="00710FC9" w:rsidRDefault="00506AF7" w:rsidP="0098741C">
      <w:pPr>
        <w:shd w:val="clear" w:color="auto" w:fill="FFFFFF"/>
        <w:spacing w:line="360" w:lineRule="auto"/>
        <w:ind w:left="567" w:right="567"/>
        <w:jc w:val="both"/>
        <w:rPr>
          <w:color w:val="000000" w:themeColor="text1"/>
          <w:lang w:eastAsia="es-MX"/>
        </w:rPr>
      </w:pPr>
      <w:r w:rsidRPr="00710FC9">
        <w:rPr>
          <w:rFonts w:ascii="Palatino Linotype" w:hAnsi="Palatino Linotype"/>
          <w:b/>
          <w:bCs/>
          <w:color w:val="000000" w:themeColor="text1"/>
          <w:lang w:eastAsia="es-MX"/>
        </w:rPr>
        <w:t>“PRESUNCIONAL E INSTRUMENTAL DE ACTUACIONES. SU OFRECIMIENTO NO SE RIGE POR LO DISPUESTO EN EL ARTÍCULO 291 DEL CÓDIGO DE PROCEDIMIENTOS CIVILES PARA EL DISTRITO FEDERAL. </w:t>
      </w:r>
      <w:r w:rsidRPr="00710FC9">
        <w:rPr>
          <w:rFonts w:ascii="Palatino Linotype" w:hAnsi="Palatino Linotype"/>
          <w:color w:val="000000" w:themeColor="text1"/>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767EBD19" w14:textId="77777777" w:rsidR="00506AF7" w:rsidRPr="00710FC9" w:rsidRDefault="00506AF7" w:rsidP="0098741C">
      <w:pPr>
        <w:shd w:val="clear" w:color="auto" w:fill="FFFFFF"/>
        <w:spacing w:line="360" w:lineRule="auto"/>
        <w:jc w:val="both"/>
        <w:rPr>
          <w:color w:val="000000" w:themeColor="text1"/>
          <w:sz w:val="22"/>
          <w:szCs w:val="22"/>
          <w:lang w:eastAsia="es-MX"/>
        </w:rPr>
      </w:pPr>
      <w:r w:rsidRPr="00710FC9">
        <w:rPr>
          <w:rFonts w:ascii="Palatino Linotype" w:hAnsi="Palatino Linotype"/>
          <w:color w:val="000000" w:themeColor="text1"/>
          <w:sz w:val="22"/>
          <w:szCs w:val="22"/>
          <w:lang w:val="es-ES" w:eastAsia="es-MX"/>
        </w:rPr>
        <w:t> </w:t>
      </w:r>
    </w:p>
    <w:p w14:paraId="77296D60" w14:textId="77777777" w:rsidR="00506AF7" w:rsidRPr="00710FC9" w:rsidRDefault="00506AF7" w:rsidP="0098741C">
      <w:pPr>
        <w:shd w:val="clear" w:color="auto" w:fill="FFFFFF"/>
        <w:spacing w:line="360" w:lineRule="auto"/>
        <w:jc w:val="both"/>
        <w:rPr>
          <w:color w:val="000000" w:themeColor="text1"/>
          <w:sz w:val="22"/>
          <w:szCs w:val="22"/>
          <w:lang w:eastAsia="es-MX"/>
        </w:rPr>
      </w:pPr>
      <w:r w:rsidRPr="00710FC9">
        <w:rPr>
          <w:rFonts w:ascii="Palatino Linotype" w:hAnsi="Palatino Linotype"/>
          <w:color w:val="000000" w:themeColor="text1"/>
          <w:sz w:val="22"/>
          <w:szCs w:val="22"/>
          <w:lang w:val="es-ES" w:eastAsia="es-MX"/>
        </w:rPr>
        <w:t>Bajo esa lógica, </w:t>
      </w:r>
      <w:r w:rsidRPr="00710FC9">
        <w:rPr>
          <w:rFonts w:ascii="Palatino Linotype" w:hAnsi="Palatino Linotype"/>
          <w:color w:val="000000" w:themeColor="text1"/>
          <w:sz w:val="22"/>
          <w:szCs w:val="22"/>
          <w:lang w:eastAsia="es-MX"/>
        </w:rPr>
        <w:t>toda vez  que </w:t>
      </w:r>
      <w:r w:rsidRPr="00710FC9">
        <w:rPr>
          <w:rFonts w:ascii="Palatino Linotype" w:hAnsi="Palatino Linotype"/>
          <w:color w:val="000000" w:themeColor="text1"/>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0B56017A" w14:textId="77777777" w:rsidR="00506AF7" w:rsidRPr="00710FC9" w:rsidRDefault="00506AF7" w:rsidP="0098741C">
      <w:pPr>
        <w:tabs>
          <w:tab w:val="left" w:pos="4962"/>
        </w:tabs>
        <w:spacing w:line="360" w:lineRule="auto"/>
        <w:jc w:val="both"/>
        <w:rPr>
          <w:rFonts w:ascii="Palatino Linotype" w:eastAsia="Calibri" w:hAnsi="Palatino Linotype" w:cs="Tahoma"/>
          <w:iCs/>
          <w:color w:val="000000" w:themeColor="text1"/>
          <w:sz w:val="22"/>
          <w:szCs w:val="24"/>
          <w:lang w:val="es-ES" w:eastAsia="es-ES_tradnl"/>
        </w:rPr>
      </w:pPr>
    </w:p>
    <w:p w14:paraId="7D8353B3" w14:textId="77777777" w:rsidR="00D200AB" w:rsidRPr="00710FC9" w:rsidRDefault="009617D3" w:rsidP="0098741C">
      <w:pPr>
        <w:spacing w:line="360" w:lineRule="auto"/>
        <w:ind w:right="-93"/>
        <w:jc w:val="both"/>
        <w:rPr>
          <w:rFonts w:ascii="Palatino Linotype" w:hAnsi="Palatino Linotype" w:cs="Tahoma"/>
          <w:b/>
          <w:color w:val="000000" w:themeColor="text1"/>
          <w:sz w:val="22"/>
          <w:szCs w:val="22"/>
        </w:rPr>
      </w:pPr>
      <w:r w:rsidRPr="00710FC9">
        <w:rPr>
          <w:rFonts w:ascii="Palatino Linotype" w:hAnsi="Palatino Linotype" w:cs="Tahoma"/>
          <w:b/>
          <w:color w:val="000000" w:themeColor="text1"/>
          <w:sz w:val="22"/>
          <w:szCs w:val="22"/>
          <w:lang w:val="es-ES"/>
        </w:rPr>
        <w:t>CUART</w:t>
      </w:r>
      <w:r w:rsidR="002241A6" w:rsidRPr="00710FC9">
        <w:rPr>
          <w:rFonts w:ascii="Palatino Linotype" w:hAnsi="Palatino Linotype" w:cs="Tahoma"/>
          <w:b/>
          <w:color w:val="000000" w:themeColor="text1"/>
          <w:sz w:val="22"/>
          <w:szCs w:val="22"/>
          <w:lang w:val="es-ES"/>
        </w:rPr>
        <w:t>O</w:t>
      </w:r>
      <w:r w:rsidRPr="00710FC9">
        <w:rPr>
          <w:rFonts w:ascii="Palatino Linotype" w:hAnsi="Palatino Linotype" w:cs="Tahoma"/>
          <w:b/>
          <w:color w:val="000000" w:themeColor="text1"/>
          <w:sz w:val="22"/>
          <w:szCs w:val="22"/>
          <w:lang w:val="es-ES"/>
        </w:rPr>
        <w:t xml:space="preserve">. </w:t>
      </w:r>
      <w:r w:rsidR="00D200AB" w:rsidRPr="00710FC9">
        <w:rPr>
          <w:rFonts w:ascii="Palatino Linotype" w:hAnsi="Palatino Linotype" w:cs="Tahoma"/>
          <w:b/>
          <w:color w:val="000000" w:themeColor="text1"/>
          <w:sz w:val="22"/>
          <w:szCs w:val="22"/>
        </w:rPr>
        <w:t>Marco normativo aplicable en materia de transparencia y acceso a la información pública.</w:t>
      </w:r>
    </w:p>
    <w:p w14:paraId="322EE494" w14:textId="77777777" w:rsidR="00D200AB" w:rsidRPr="00710FC9" w:rsidRDefault="00D200AB" w:rsidP="0098741C">
      <w:pPr>
        <w:spacing w:line="360" w:lineRule="auto"/>
        <w:ind w:right="-93"/>
        <w:jc w:val="both"/>
        <w:rPr>
          <w:rFonts w:ascii="Palatino Linotype" w:hAnsi="Palatino Linotype" w:cs="Tahoma"/>
          <w:b/>
          <w:color w:val="000000" w:themeColor="text1"/>
          <w:sz w:val="22"/>
          <w:szCs w:val="22"/>
        </w:rPr>
      </w:pPr>
    </w:p>
    <w:p w14:paraId="4C03C0A1" w14:textId="77777777" w:rsidR="00D200AB" w:rsidRPr="00710FC9" w:rsidRDefault="00D200AB" w:rsidP="0098741C">
      <w:pPr>
        <w:spacing w:line="360" w:lineRule="auto"/>
        <w:contextualSpacing/>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701C98A" w14:textId="77777777" w:rsidR="00D200AB" w:rsidRPr="00710FC9" w:rsidRDefault="00D200AB" w:rsidP="0098741C">
      <w:pPr>
        <w:spacing w:line="360" w:lineRule="auto"/>
        <w:contextualSpacing/>
        <w:jc w:val="both"/>
        <w:rPr>
          <w:rFonts w:ascii="Palatino Linotype" w:hAnsi="Palatino Linotype" w:cs="Tahoma"/>
          <w:color w:val="000000" w:themeColor="text1"/>
          <w:sz w:val="22"/>
          <w:szCs w:val="22"/>
        </w:rPr>
      </w:pPr>
    </w:p>
    <w:p w14:paraId="2A9D7FF0"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741D4A1"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33871867"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0C00141"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40FD12A6"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C143B2"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5C4ED1E3"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Por su parte, la Ley de Transparencia y Acceso a la Información Pública del Estado de México y Municipios (Reglamentaria del artículo 5° de la Constitución Local), establece lo siguiente:</w:t>
      </w:r>
    </w:p>
    <w:p w14:paraId="56D6E394"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0CE5971C"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El artículo 12, que, quienes generen, recopilen, administren, manejen, procesen, archiven o conserven información pública serán responsables de la misma.</w:t>
      </w:r>
    </w:p>
    <w:p w14:paraId="5EE2C7B0"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3D13A5D2"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5CD3EEF"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1DF421E8" w14:textId="77777777" w:rsidR="00D200AB" w:rsidRPr="00710FC9" w:rsidRDefault="00D200AB" w:rsidP="0098741C">
      <w:pPr>
        <w:spacing w:line="360" w:lineRule="auto"/>
        <w:jc w:val="both"/>
        <w:rPr>
          <w:rFonts w:ascii="Palatino Linotype" w:hAnsi="Palatino Linotype" w:cs="Tahoma"/>
          <w:color w:val="000000" w:themeColor="text1"/>
          <w:sz w:val="22"/>
          <w:szCs w:val="22"/>
        </w:rPr>
      </w:pPr>
      <w:r w:rsidRPr="00710FC9">
        <w:rPr>
          <w:rFonts w:ascii="Palatino Linotype" w:hAnsi="Palatino Linotype" w:cs="Tahoma"/>
          <w:color w:val="000000" w:themeColor="text1"/>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C574E8" w14:textId="77777777" w:rsidR="00D200AB" w:rsidRPr="00710FC9" w:rsidRDefault="00D200AB" w:rsidP="0098741C">
      <w:pPr>
        <w:spacing w:line="360" w:lineRule="auto"/>
        <w:jc w:val="both"/>
        <w:rPr>
          <w:rFonts w:ascii="Palatino Linotype" w:hAnsi="Palatino Linotype" w:cs="Tahoma"/>
          <w:color w:val="000000" w:themeColor="text1"/>
          <w:sz w:val="22"/>
          <w:szCs w:val="22"/>
        </w:rPr>
      </w:pPr>
    </w:p>
    <w:p w14:paraId="6722C7E3" w14:textId="77777777" w:rsidR="00EC39E0" w:rsidRPr="00710FC9" w:rsidRDefault="00EC39E0" w:rsidP="0098741C">
      <w:pPr>
        <w:spacing w:line="360" w:lineRule="auto"/>
        <w:jc w:val="both"/>
        <w:rPr>
          <w:rFonts w:ascii="Palatino Linotype" w:hAnsi="Palatino Linotype" w:cs="Tahoma"/>
          <w:color w:val="000000" w:themeColor="text1"/>
          <w:sz w:val="22"/>
          <w:szCs w:val="24"/>
        </w:rPr>
      </w:pPr>
      <w:r w:rsidRPr="00710FC9">
        <w:rPr>
          <w:rFonts w:ascii="Palatino Linotype" w:hAnsi="Palatino Linotype" w:cs="Tahoma"/>
          <w:color w:val="000000" w:themeColor="text1"/>
          <w:sz w:val="22"/>
          <w:szCs w:val="24"/>
        </w:rPr>
        <w:t xml:space="preserve">El artículo 92, detalla la información que corresponde a las Obligaciones de Transparencia, de las que destaca la contenida en las fracciones </w:t>
      </w:r>
      <w:r w:rsidR="000F19FF" w:rsidRPr="00710FC9">
        <w:rPr>
          <w:rFonts w:ascii="Palatino Linotype" w:hAnsi="Palatino Linotype" w:cs="Tahoma"/>
          <w:color w:val="000000" w:themeColor="text1"/>
          <w:sz w:val="22"/>
          <w:szCs w:val="24"/>
        </w:rPr>
        <w:t>XXXII</w:t>
      </w:r>
      <w:r w:rsidRPr="00710FC9">
        <w:rPr>
          <w:rFonts w:ascii="Palatino Linotype" w:hAnsi="Palatino Linotype" w:cs="Tahoma"/>
          <w:color w:val="000000" w:themeColor="text1"/>
          <w:sz w:val="22"/>
          <w:szCs w:val="24"/>
        </w:rPr>
        <w:t xml:space="preserve"> y XXXVII, </w:t>
      </w:r>
      <w:r w:rsidR="0073457D" w:rsidRPr="00710FC9">
        <w:rPr>
          <w:rFonts w:ascii="Palatino Linotype" w:hAnsi="Palatino Linotype" w:cs="Tahoma"/>
          <w:color w:val="000000" w:themeColor="text1"/>
          <w:sz w:val="22"/>
          <w:szCs w:val="24"/>
        </w:rPr>
        <w:t>las concesiones, contratos, convenios, permisos, licencias o autorizaciones otorgadas; así como los convenios de coordinación, de concentración, entre otros, que suscriban con otros entes de los sectores público, social y privado.</w:t>
      </w:r>
    </w:p>
    <w:p w14:paraId="3C5B46FA" w14:textId="77777777" w:rsidR="00C40DC6" w:rsidRPr="00710FC9" w:rsidRDefault="00C40DC6" w:rsidP="0098741C">
      <w:pPr>
        <w:spacing w:line="360" w:lineRule="auto"/>
        <w:ind w:right="-93"/>
        <w:jc w:val="both"/>
        <w:rPr>
          <w:rFonts w:ascii="Palatino Linotype" w:hAnsi="Palatino Linotype" w:cs="Tahoma"/>
          <w:b/>
          <w:color w:val="000000" w:themeColor="text1"/>
          <w:sz w:val="22"/>
          <w:szCs w:val="22"/>
          <w:lang w:val="es-ES"/>
        </w:rPr>
      </w:pPr>
    </w:p>
    <w:p w14:paraId="14BEB3CC" w14:textId="77777777" w:rsidR="007876CF" w:rsidRPr="00710FC9" w:rsidRDefault="00D200AB" w:rsidP="0098741C">
      <w:pPr>
        <w:spacing w:line="360" w:lineRule="auto"/>
        <w:ind w:right="-93"/>
        <w:jc w:val="both"/>
        <w:rPr>
          <w:rFonts w:ascii="Palatino Linotype" w:hAnsi="Palatino Linotype" w:cs="Tahoma"/>
          <w:b/>
          <w:color w:val="000000" w:themeColor="text1"/>
          <w:sz w:val="22"/>
          <w:szCs w:val="22"/>
          <w:lang w:val="es-ES"/>
        </w:rPr>
      </w:pPr>
      <w:r w:rsidRPr="00710FC9">
        <w:rPr>
          <w:rFonts w:ascii="Palatino Linotype" w:hAnsi="Palatino Linotype" w:cs="Tahoma"/>
          <w:b/>
          <w:color w:val="000000" w:themeColor="text1"/>
          <w:sz w:val="22"/>
          <w:szCs w:val="22"/>
          <w:lang w:val="es-ES"/>
        </w:rPr>
        <w:t xml:space="preserve">QUINTO. </w:t>
      </w:r>
      <w:r w:rsidR="009617D3" w:rsidRPr="00710FC9">
        <w:rPr>
          <w:rFonts w:ascii="Palatino Linotype" w:hAnsi="Palatino Linotype" w:cs="Tahoma"/>
          <w:b/>
          <w:color w:val="000000" w:themeColor="text1"/>
          <w:sz w:val="22"/>
          <w:szCs w:val="22"/>
          <w:lang w:val="es-ES"/>
        </w:rPr>
        <w:t>Estudio de Fondo.</w:t>
      </w:r>
    </w:p>
    <w:p w14:paraId="73045DD1" w14:textId="77777777" w:rsidR="00C746D9" w:rsidRPr="00710FC9" w:rsidRDefault="00C746D9" w:rsidP="0098741C">
      <w:pPr>
        <w:spacing w:line="360" w:lineRule="auto"/>
        <w:ind w:right="-93"/>
        <w:jc w:val="both"/>
        <w:rPr>
          <w:rFonts w:ascii="Palatino Linotype" w:hAnsi="Palatino Linotype" w:cs="Tahoma"/>
          <w:color w:val="000000" w:themeColor="text1"/>
          <w:sz w:val="22"/>
          <w:szCs w:val="22"/>
          <w:lang w:val="es-ES"/>
        </w:rPr>
      </w:pPr>
    </w:p>
    <w:p w14:paraId="09900A6C" w14:textId="77777777" w:rsidR="00710FC9" w:rsidRPr="00710FC9" w:rsidRDefault="00710FC9" w:rsidP="0098741C">
      <w:pPr>
        <w:tabs>
          <w:tab w:val="left" w:pos="4962"/>
        </w:tabs>
        <w:spacing w:line="360" w:lineRule="auto"/>
        <w:jc w:val="both"/>
        <w:rPr>
          <w:rFonts w:ascii="Palatino Linotype" w:eastAsia="Calibri" w:hAnsi="Palatino Linotype" w:cs="Tahoma"/>
          <w:iCs/>
          <w:color w:val="000000" w:themeColor="text1"/>
          <w:sz w:val="22"/>
          <w:szCs w:val="22"/>
          <w:lang w:eastAsia="es-ES_tradnl"/>
        </w:rPr>
      </w:pPr>
      <w:r>
        <w:rPr>
          <w:rFonts w:ascii="Palatino Linotype" w:hAnsi="Palatino Linotype" w:cs="Tahoma"/>
          <w:color w:val="000000" w:themeColor="text1"/>
          <w:sz w:val="22"/>
          <w:szCs w:val="22"/>
          <w:lang w:val="es-ES"/>
        </w:rPr>
        <w:t>El R</w:t>
      </w:r>
      <w:r w:rsidR="00237D0D" w:rsidRPr="00710FC9">
        <w:rPr>
          <w:rFonts w:ascii="Palatino Linotype" w:hAnsi="Palatino Linotype" w:cs="Tahoma"/>
          <w:color w:val="000000" w:themeColor="text1"/>
          <w:sz w:val="22"/>
          <w:szCs w:val="22"/>
          <w:lang w:val="es-ES"/>
        </w:rPr>
        <w:t>ecurrente</w:t>
      </w:r>
      <w:r w:rsidR="00C746D9" w:rsidRPr="00710FC9">
        <w:rPr>
          <w:rFonts w:ascii="Palatino Linotype" w:hAnsi="Palatino Linotype" w:cs="Tahoma"/>
          <w:color w:val="000000" w:themeColor="text1"/>
          <w:sz w:val="22"/>
          <w:szCs w:val="22"/>
          <w:lang w:val="es-ES"/>
        </w:rPr>
        <w:t xml:space="preserve"> solicitó</w:t>
      </w:r>
      <w:r w:rsidR="001E655D" w:rsidRPr="00710FC9">
        <w:rPr>
          <w:rFonts w:ascii="Palatino Linotype" w:hAnsi="Palatino Linotype" w:cs="Tahoma"/>
          <w:color w:val="000000" w:themeColor="text1"/>
          <w:sz w:val="22"/>
          <w:szCs w:val="22"/>
          <w:lang w:val="es-ES"/>
        </w:rPr>
        <w:t xml:space="preserve"> </w:t>
      </w:r>
      <w:r w:rsidRPr="00710FC9">
        <w:rPr>
          <w:rFonts w:ascii="Palatino Linotype" w:eastAsia="Calibri" w:hAnsi="Palatino Linotype" w:cs="Tahoma"/>
          <w:iCs/>
          <w:color w:val="000000" w:themeColor="text1"/>
          <w:sz w:val="22"/>
          <w:szCs w:val="22"/>
          <w:lang w:val="es-ES" w:eastAsia="es-ES_tradnl"/>
        </w:rPr>
        <w:t>los documentos que den cuenta de la información descrita en el artículo 92, fracciones XXXII y XXXVII de la Ley de Transparencia y Acceso a la Información Pública del Estado de México y Municipios</w:t>
      </w:r>
      <w:r>
        <w:rPr>
          <w:rFonts w:ascii="Palatino Linotype" w:eastAsia="Calibri" w:hAnsi="Palatino Linotype" w:cs="Tahoma"/>
          <w:iCs/>
          <w:color w:val="000000" w:themeColor="text1"/>
          <w:sz w:val="22"/>
          <w:szCs w:val="22"/>
          <w:lang w:val="es-ES" w:eastAsia="es-ES_tradnl"/>
        </w:rPr>
        <w:t>.</w:t>
      </w:r>
    </w:p>
    <w:p w14:paraId="75EC8F7F" w14:textId="77777777" w:rsidR="00C40DC6" w:rsidRPr="00710FC9" w:rsidRDefault="00C40DC6" w:rsidP="0098741C">
      <w:pPr>
        <w:spacing w:line="360" w:lineRule="auto"/>
        <w:ind w:right="-93"/>
        <w:jc w:val="both"/>
        <w:rPr>
          <w:rFonts w:ascii="Palatino Linotype" w:hAnsi="Palatino Linotype" w:cs="Tahoma"/>
          <w:color w:val="000000" w:themeColor="text1"/>
          <w:sz w:val="22"/>
          <w:szCs w:val="22"/>
          <w:lang w:val="es-ES"/>
        </w:rPr>
      </w:pPr>
    </w:p>
    <w:p w14:paraId="0F49F92B" w14:textId="77777777" w:rsidR="00C746D9" w:rsidRPr="00710FC9" w:rsidRDefault="00C746D9" w:rsidP="0098741C">
      <w:pPr>
        <w:spacing w:line="360" w:lineRule="auto"/>
        <w:ind w:right="-93"/>
        <w:jc w:val="both"/>
        <w:rPr>
          <w:rFonts w:ascii="Palatino Linotype" w:hAnsi="Palatino Linotype" w:cs="Tahoma"/>
          <w:color w:val="000000" w:themeColor="text1"/>
          <w:sz w:val="22"/>
          <w:szCs w:val="22"/>
          <w:lang w:val="es-ES"/>
        </w:rPr>
      </w:pPr>
      <w:r w:rsidRPr="00710FC9">
        <w:rPr>
          <w:rFonts w:ascii="Palatino Linotype" w:hAnsi="Palatino Linotype" w:cs="Tahoma"/>
          <w:color w:val="000000" w:themeColor="text1"/>
          <w:sz w:val="22"/>
          <w:szCs w:val="22"/>
          <w:lang w:val="es-ES"/>
        </w:rPr>
        <w:t xml:space="preserve">El </w:t>
      </w:r>
      <w:r w:rsidR="00372803" w:rsidRPr="00710FC9">
        <w:rPr>
          <w:rFonts w:ascii="Palatino Linotype" w:hAnsi="Palatino Linotype" w:cs="Tahoma"/>
          <w:color w:val="000000" w:themeColor="text1"/>
          <w:sz w:val="22"/>
          <w:szCs w:val="22"/>
          <w:lang w:val="es-ES"/>
        </w:rPr>
        <w:t xml:space="preserve">Ayuntamiento </w:t>
      </w:r>
      <w:r w:rsidRPr="00710FC9">
        <w:rPr>
          <w:rFonts w:ascii="Palatino Linotype" w:hAnsi="Palatino Linotype" w:cs="Tahoma"/>
          <w:color w:val="000000" w:themeColor="text1"/>
          <w:sz w:val="22"/>
          <w:szCs w:val="22"/>
          <w:lang w:val="es-ES"/>
        </w:rPr>
        <w:t xml:space="preserve">Recurrido, a través de una notificación en el </w:t>
      </w:r>
      <w:r w:rsidR="00D51515" w:rsidRPr="00710FC9">
        <w:rPr>
          <w:rFonts w:ascii="Palatino Linotype" w:hAnsi="Palatino Linotype" w:cs="Tahoma"/>
          <w:color w:val="000000" w:themeColor="text1"/>
          <w:sz w:val="22"/>
          <w:szCs w:val="22"/>
          <w:lang w:val="es-ES"/>
        </w:rPr>
        <w:t xml:space="preserve">Sistema de Acceso a la Información Mexiquense (SAIMEX), </w:t>
      </w:r>
      <w:r w:rsidR="00372803" w:rsidRPr="00710FC9">
        <w:rPr>
          <w:rFonts w:ascii="Palatino Linotype" w:hAnsi="Palatino Linotype" w:cs="Tahoma"/>
          <w:color w:val="000000" w:themeColor="text1"/>
          <w:sz w:val="22"/>
          <w:szCs w:val="22"/>
          <w:lang w:val="es-ES"/>
        </w:rPr>
        <w:t xml:space="preserve">contestó </w:t>
      </w:r>
      <w:r w:rsidR="00710FC9">
        <w:rPr>
          <w:rFonts w:ascii="Palatino Linotype" w:hAnsi="Palatino Linotype" w:cs="Tahoma"/>
          <w:color w:val="000000" w:themeColor="text1"/>
          <w:sz w:val="22"/>
          <w:szCs w:val="22"/>
          <w:lang w:val="es-ES"/>
        </w:rPr>
        <w:t>al P</w:t>
      </w:r>
      <w:r w:rsidR="00D51515" w:rsidRPr="00710FC9">
        <w:rPr>
          <w:rFonts w:ascii="Palatino Linotype" w:hAnsi="Palatino Linotype" w:cs="Tahoma"/>
          <w:color w:val="000000" w:themeColor="text1"/>
          <w:sz w:val="22"/>
          <w:szCs w:val="22"/>
          <w:lang w:val="es-ES"/>
        </w:rPr>
        <w:t>articular</w:t>
      </w:r>
      <w:r w:rsidR="00372803" w:rsidRPr="00710FC9">
        <w:rPr>
          <w:rFonts w:ascii="Palatino Linotype" w:hAnsi="Palatino Linotype" w:cs="Tahoma"/>
          <w:color w:val="000000" w:themeColor="text1"/>
          <w:sz w:val="22"/>
          <w:szCs w:val="22"/>
          <w:lang w:val="es-ES"/>
        </w:rPr>
        <w:t xml:space="preserve"> la solicitud de acceso a la información, </w:t>
      </w:r>
      <w:r w:rsidR="00710FC9">
        <w:rPr>
          <w:rFonts w:ascii="Palatino Linotype" w:hAnsi="Palatino Linotype" w:cs="Tahoma"/>
          <w:color w:val="000000" w:themeColor="text1"/>
          <w:sz w:val="22"/>
          <w:szCs w:val="22"/>
          <w:lang w:val="es-ES"/>
        </w:rPr>
        <w:t>en el sentido que requería una ampliación de plazo para proporcionar la información solicitada, toda vez, que la Tesorería Municipal, estaba recabando la misma.</w:t>
      </w:r>
    </w:p>
    <w:p w14:paraId="23E8AE2E" w14:textId="77777777" w:rsidR="00C746D9" w:rsidRPr="00710FC9" w:rsidRDefault="00C746D9" w:rsidP="0098741C">
      <w:pPr>
        <w:spacing w:line="360" w:lineRule="auto"/>
        <w:ind w:right="-93"/>
        <w:jc w:val="both"/>
        <w:rPr>
          <w:rFonts w:ascii="Palatino Linotype" w:hAnsi="Palatino Linotype" w:cs="Tahoma"/>
          <w:color w:val="000000" w:themeColor="text1"/>
          <w:sz w:val="22"/>
          <w:szCs w:val="22"/>
          <w:lang w:val="es-ES"/>
        </w:rPr>
      </w:pPr>
    </w:p>
    <w:p w14:paraId="306EE019" w14:textId="77777777" w:rsidR="0032170B" w:rsidRPr="00710FC9" w:rsidRDefault="00B954F3"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hAnsi="Palatino Linotype" w:cs="Tahoma"/>
          <w:color w:val="000000" w:themeColor="text1"/>
          <w:sz w:val="22"/>
          <w:szCs w:val="22"/>
          <w:lang w:val="es-ES"/>
        </w:rPr>
        <w:t>Inconforme</w:t>
      </w:r>
      <w:r w:rsidR="001E655D" w:rsidRPr="00710FC9">
        <w:rPr>
          <w:rFonts w:ascii="Palatino Linotype" w:hAnsi="Palatino Linotype" w:cs="Tahoma"/>
          <w:color w:val="000000" w:themeColor="text1"/>
          <w:sz w:val="22"/>
          <w:szCs w:val="22"/>
          <w:lang w:val="es-ES"/>
        </w:rPr>
        <w:t xml:space="preserve"> </w:t>
      </w:r>
      <w:r w:rsidR="00D51515" w:rsidRPr="00710FC9">
        <w:rPr>
          <w:rFonts w:ascii="Palatino Linotype" w:hAnsi="Palatino Linotype" w:cs="Tahoma"/>
          <w:color w:val="000000" w:themeColor="text1"/>
          <w:sz w:val="22"/>
          <w:szCs w:val="22"/>
          <w:lang w:val="es-ES"/>
        </w:rPr>
        <w:t xml:space="preserve">con </w:t>
      </w:r>
      <w:r w:rsidR="00710FC9">
        <w:rPr>
          <w:rFonts w:ascii="Palatino Linotype" w:hAnsi="Palatino Linotype" w:cs="Tahoma"/>
          <w:color w:val="000000" w:themeColor="text1"/>
          <w:sz w:val="22"/>
          <w:szCs w:val="22"/>
          <w:lang w:val="es-ES"/>
        </w:rPr>
        <w:t>la falta de respuesta</w:t>
      </w:r>
      <w:r w:rsidR="007876CF" w:rsidRPr="00710FC9">
        <w:rPr>
          <w:rFonts w:ascii="Palatino Linotype" w:hAnsi="Palatino Linotype" w:cs="Tahoma"/>
          <w:color w:val="000000" w:themeColor="text1"/>
          <w:sz w:val="22"/>
          <w:szCs w:val="22"/>
          <w:lang w:val="es-ES"/>
        </w:rPr>
        <w:t xml:space="preserve"> del Sujeto Obligado</w:t>
      </w:r>
      <w:r w:rsidRPr="00710FC9">
        <w:rPr>
          <w:rFonts w:ascii="Palatino Linotype" w:hAnsi="Palatino Linotype" w:cs="Tahoma"/>
          <w:color w:val="000000" w:themeColor="text1"/>
          <w:sz w:val="22"/>
          <w:szCs w:val="22"/>
          <w:lang w:val="es-ES"/>
        </w:rPr>
        <w:t xml:space="preserve">, </w:t>
      </w:r>
      <w:r w:rsidR="00710FC9">
        <w:rPr>
          <w:rFonts w:ascii="Palatino Linotype" w:hAnsi="Palatino Linotype" w:cs="Tahoma"/>
          <w:color w:val="000000" w:themeColor="text1"/>
          <w:sz w:val="22"/>
          <w:szCs w:val="22"/>
          <w:lang w:val="es-ES"/>
        </w:rPr>
        <w:t>el S</w:t>
      </w:r>
      <w:r w:rsidR="00EC39E0" w:rsidRPr="00710FC9">
        <w:rPr>
          <w:rFonts w:ascii="Palatino Linotype" w:hAnsi="Palatino Linotype" w:cs="Tahoma"/>
          <w:color w:val="000000" w:themeColor="text1"/>
          <w:sz w:val="22"/>
          <w:szCs w:val="22"/>
          <w:lang w:val="es-ES"/>
        </w:rPr>
        <w:t>olicitante</w:t>
      </w:r>
      <w:r w:rsidRPr="00710FC9">
        <w:rPr>
          <w:rFonts w:ascii="Palatino Linotype" w:hAnsi="Palatino Linotype" w:cs="Tahoma"/>
          <w:color w:val="000000" w:themeColor="text1"/>
          <w:sz w:val="22"/>
          <w:szCs w:val="22"/>
          <w:lang w:val="es-ES"/>
        </w:rPr>
        <w:t xml:space="preserve"> presentó </w:t>
      </w:r>
      <w:r w:rsidR="006F01E7" w:rsidRPr="00710FC9">
        <w:rPr>
          <w:rFonts w:ascii="Palatino Linotype" w:hAnsi="Palatino Linotype" w:cs="Tahoma"/>
          <w:color w:val="000000" w:themeColor="text1"/>
          <w:sz w:val="22"/>
          <w:szCs w:val="22"/>
          <w:lang w:val="es-ES"/>
        </w:rPr>
        <w:t>Recurso de Revisión</w:t>
      </w:r>
      <w:r w:rsidR="00710FC9" w:rsidRPr="00710FC9">
        <w:rPr>
          <w:rFonts w:ascii="Palatino Linotype" w:hAnsi="Palatino Linotype" w:cs="Tahoma"/>
          <w:color w:val="000000" w:themeColor="text1"/>
          <w:sz w:val="22"/>
          <w:szCs w:val="22"/>
          <w:lang w:val="es-ES"/>
        </w:rPr>
        <w:t xml:space="preserve"> </w:t>
      </w:r>
      <w:r w:rsidR="000F4112" w:rsidRPr="00710FC9">
        <w:rPr>
          <w:rFonts w:ascii="Palatino Linotype" w:hAnsi="Palatino Linotype" w:cs="Tahoma"/>
          <w:color w:val="000000" w:themeColor="text1"/>
          <w:sz w:val="22"/>
          <w:szCs w:val="22"/>
          <w:lang w:val="es-ES"/>
        </w:rPr>
        <w:t>en el</w:t>
      </w:r>
      <w:r w:rsidR="00372803" w:rsidRPr="00710FC9">
        <w:rPr>
          <w:rFonts w:ascii="Palatino Linotype" w:hAnsi="Palatino Linotype" w:cs="Tahoma"/>
          <w:color w:val="000000" w:themeColor="text1"/>
          <w:sz w:val="22"/>
          <w:szCs w:val="22"/>
          <w:lang w:val="es-ES"/>
        </w:rPr>
        <w:t xml:space="preserve"> expediente electrónico</w:t>
      </w:r>
      <w:r w:rsidR="007876CF" w:rsidRPr="00710FC9">
        <w:rPr>
          <w:rFonts w:ascii="Palatino Linotype" w:hAnsi="Palatino Linotype" w:cs="Tahoma"/>
          <w:color w:val="000000" w:themeColor="text1"/>
          <w:sz w:val="22"/>
          <w:szCs w:val="22"/>
          <w:lang w:val="es-ES"/>
        </w:rPr>
        <w:t>; d</w:t>
      </w:r>
      <w:r w:rsidR="00F5374C" w:rsidRPr="00710FC9">
        <w:rPr>
          <w:rFonts w:ascii="Palatino Linotype" w:hAnsi="Palatino Linotype" w:cs="Tahoma"/>
          <w:color w:val="000000" w:themeColor="text1"/>
          <w:sz w:val="22"/>
          <w:szCs w:val="22"/>
          <w:lang w:val="es-ES"/>
        </w:rPr>
        <w:t xml:space="preserve">urante la substanciación del presente medio de impugnación, </w:t>
      </w:r>
      <w:r w:rsidR="00710FC9">
        <w:rPr>
          <w:rFonts w:ascii="Palatino Linotype" w:hAnsi="Palatino Linotype" w:cs="Tahoma"/>
          <w:color w:val="000000" w:themeColor="text1"/>
          <w:sz w:val="22"/>
          <w:szCs w:val="22"/>
          <w:lang w:val="es-ES"/>
        </w:rPr>
        <w:t>el ahora Recurrente realizó diversas manifestaciones, en donde reiteró la solicitud de información</w:t>
      </w:r>
      <w:r w:rsidRPr="00710FC9">
        <w:rPr>
          <w:rFonts w:ascii="Palatino Linotype" w:hAnsi="Palatino Linotype" w:cs="Tahoma"/>
          <w:color w:val="000000" w:themeColor="text1"/>
          <w:sz w:val="22"/>
          <w:szCs w:val="22"/>
          <w:lang w:val="es-ES"/>
        </w:rPr>
        <w:t>.</w:t>
      </w:r>
      <w:r w:rsidR="001E655D" w:rsidRPr="00710FC9">
        <w:rPr>
          <w:rFonts w:ascii="Palatino Linotype" w:hAnsi="Palatino Linotype" w:cs="Tahoma"/>
          <w:color w:val="000000" w:themeColor="text1"/>
          <w:sz w:val="22"/>
          <w:szCs w:val="22"/>
          <w:lang w:val="es-ES"/>
        </w:rPr>
        <w:t xml:space="preserve"> </w:t>
      </w:r>
      <w:r w:rsidRPr="00710FC9">
        <w:rPr>
          <w:rFonts w:ascii="Palatino Linotype" w:hAnsi="Palatino Linotype" w:cs="Tahoma"/>
          <w:color w:val="000000" w:themeColor="text1"/>
          <w:sz w:val="22"/>
          <w:szCs w:val="22"/>
          <w:lang w:val="es-ES"/>
        </w:rPr>
        <w:t xml:space="preserve">Lo anterior, se desprende de las documentales que obran en el expediente </w:t>
      </w:r>
      <w:r w:rsidR="00372803" w:rsidRPr="00710FC9">
        <w:rPr>
          <w:rFonts w:ascii="Palatino Linotype" w:hAnsi="Palatino Linotype" w:cs="Tahoma"/>
          <w:color w:val="000000" w:themeColor="text1"/>
          <w:sz w:val="22"/>
          <w:szCs w:val="22"/>
          <w:lang w:val="es-ES"/>
        </w:rPr>
        <w:t>de referencia</w:t>
      </w:r>
      <w:r w:rsidRPr="00710FC9">
        <w:rPr>
          <w:rFonts w:ascii="Palatino Linotype" w:hAnsi="Palatino Linotype" w:cs="Tahoma"/>
          <w:color w:val="000000" w:themeColor="text1"/>
          <w:sz w:val="22"/>
          <w:szCs w:val="22"/>
          <w:lang w:val="es-ES"/>
        </w:rPr>
        <w:t xml:space="preserve">, materia de la presente resolución, consistente en: la solicitud de acceso a la información con número de folio </w:t>
      </w:r>
      <w:r w:rsidR="00710FC9" w:rsidRPr="00710FC9">
        <w:rPr>
          <w:rFonts w:ascii="Palatino Linotype" w:eastAsia="Calibri" w:hAnsi="Palatino Linotype" w:cs="Tahoma"/>
          <w:bCs/>
          <w:color w:val="000000" w:themeColor="text1"/>
          <w:sz w:val="22"/>
          <w:szCs w:val="22"/>
          <w:lang w:eastAsia="en-US"/>
        </w:rPr>
        <w:t>00034/ECATZIN/IP/2018</w:t>
      </w:r>
      <w:r w:rsidR="00EC39E0" w:rsidRPr="00710FC9">
        <w:rPr>
          <w:rFonts w:ascii="Palatino Linotype" w:eastAsia="Calibri" w:hAnsi="Palatino Linotype" w:cs="Tahoma"/>
          <w:bCs/>
          <w:color w:val="000000" w:themeColor="text1"/>
          <w:sz w:val="22"/>
          <w:szCs w:val="22"/>
          <w:lang w:eastAsia="en-US"/>
        </w:rPr>
        <w:t>; la</w:t>
      </w:r>
      <w:r w:rsidR="001E655D" w:rsidRPr="00710FC9">
        <w:rPr>
          <w:rFonts w:ascii="Palatino Linotype" w:eastAsia="Calibri" w:hAnsi="Palatino Linotype" w:cs="Tahoma"/>
          <w:bCs/>
          <w:color w:val="000000" w:themeColor="text1"/>
          <w:sz w:val="22"/>
          <w:szCs w:val="22"/>
          <w:lang w:eastAsia="en-US"/>
        </w:rPr>
        <w:t xml:space="preserve"> </w:t>
      </w:r>
      <w:r w:rsidR="00EC39E0" w:rsidRPr="00710FC9">
        <w:rPr>
          <w:rFonts w:ascii="Palatino Linotype" w:eastAsia="Calibri" w:hAnsi="Palatino Linotype" w:cs="Tahoma"/>
          <w:bCs/>
          <w:color w:val="000000" w:themeColor="text1"/>
          <w:sz w:val="22"/>
          <w:szCs w:val="22"/>
          <w:lang w:eastAsia="en-US"/>
        </w:rPr>
        <w:t>notificación realizada</w:t>
      </w:r>
      <w:r w:rsidR="00D51515" w:rsidRPr="00710FC9">
        <w:rPr>
          <w:rFonts w:ascii="Palatino Linotype" w:eastAsia="Calibri" w:hAnsi="Palatino Linotype" w:cs="Tahoma"/>
          <w:bCs/>
          <w:color w:val="000000" w:themeColor="text1"/>
          <w:sz w:val="22"/>
          <w:szCs w:val="22"/>
          <w:lang w:eastAsia="en-US"/>
        </w:rPr>
        <w:t xml:space="preserve"> por el Ayuntamiento de </w:t>
      </w:r>
      <w:r w:rsidR="00F70C2B" w:rsidRPr="00710FC9">
        <w:rPr>
          <w:rFonts w:ascii="Palatino Linotype" w:eastAsia="Calibri" w:hAnsi="Palatino Linotype" w:cs="Tahoma"/>
          <w:bCs/>
          <w:color w:val="000000" w:themeColor="text1"/>
          <w:sz w:val="22"/>
          <w:szCs w:val="22"/>
          <w:lang w:eastAsia="en-US"/>
        </w:rPr>
        <w:t>Ecatzingo</w:t>
      </w:r>
      <w:r w:rsidR="00710FC9">
        <w:rPr>
          <w:rFonts w:ascii="Palatino Linotype" w:eastAsia="Calibri" w:hAnsi="Palatino Linotype" w:cs="Tahoma"/>
          <w:bCs/>
          <w:color w:val="000000" w:themeColor="text1"/>
          <w:sz w:val="22"/>
          <w:szCs w:val="22"/>
          <w:lang w:eastAsia="en-US"/>
        </w:rPr>
        <w:t>;</w:t>
      </w:r>
      <w:r w:rsidR="001E655D" w:rsidRPr="00710FC9">
        <w:rPr>
          <w:rFonts w:ascii="Palatino Linotype" w:eastAsia="Calibri" w:hAnsi="Palatino Linotype" w:cs="Tahoma"/>
          <w:bCs/>
          <w:color w:val="000000" w:themeColor="text1"/>
          <w:sz w:val="22"/>
          <w:szCs w:val="22"/>
          <w:lang w:eastAsia="en-US"/>
        </w:rPr>
        <w:t xml:space="preserve"> </w:t>
      </w:r>
      <w:r w:rsidR="00EC39E0" w:rsidRPr="00710FC9">
        <w:rPr>
          <w:rFonts w:ascii="Palatino Linotype" w:eastAsia="Calibri" w:hAnsi="Palatino Linotype" w:cs="Tahoma"/>
          <w:bCs/>
          <w:color w:val="000000" w:themeColor="text1"/>
          <w:sz w:val="22"/>
          <w:szCs w:val="22"/>
          <w:lang w:eastAsia="en-US"/>
        </w:rPr>
        <w:t>el escrito recursal</w:t>
      </w:r>
      <w:r w:rsidR="00710FC9">
        <w:rPr>
          <w:rFonts w:ascii="Palatino Linotype" w:eastAsia="Calibri" w:hAnsi="Palatino Linotype" w:cs="Tahoma"/>
          <w:bCs/>
          <w:color w:val="000000" w:themeColor="text1"/>
          <w:sz w:val="22"/>
          <w:szCs w:val="22"/>
          <w:lang w:eastAsia="en-US"/>
        </w:rPr>
        <w:t xml:space="preserve"> y las manifestaciones realizadas por el Solicitante</w:t>
      </w:r>
      <w:r w:rsidR="00DF04ED" w:rsidRPr="00710FC9">
        <w:rPr>
          <w:rFonts w:ascii="Palatino Linotype" w:eastAsia="Calibri" w:hAnsi="Palatino Linotype" w:cs="Tahoma"/>
          <w:bCs/>
          <w:color w:val="000000" w:themeColor="text1"/>
          <w:sz w:val="22"/>
          <w:szCs w:val="22"/>
          <w:lang w:eastAsia="en-US"/>
        </w:rPr>
        <w:t>; i</w:t>
      </w:r>
      <w:r w:rsidRPr="00710FC9">
        <w:rPr>
          <w:rFonts w:ascii="Palatino Linotype" w:eastAsia="Calibri" w:hAnsi="Palatino Linotype" w:cs="Tahoma"/>
          <w:bCs/>
          <w:color w:val="000000" w:themeColor="text1"/>
          <w:sz w:val="22"/>
          <w:szCs w:val="22"/>
          <w:lang w:eastAsia="en-US"/>
        </w:rPr>
        <w:t xml:space="preserve">nstrumentales que se toman en cuenta </w:t>
      </w:r>
      <w:r w:rsidR="0032170B" w:rsidRPr="00710FC9">
        <w:rPr>
          <w:rFonts w:ascii="Palatino Linotype" w:eastAsia="Calibri" w:hAnsi="Palatino Linotype" w:cs="Tahoma"/>
          <w:bCs/>
          <w:color w:val="000000" w:themeColor="text1"/>
          <w:sz w:val="22"/>
          <w:szCs w:val="22"/>
          <w:lang w:eastAsia="en-US"/>
        </w:rPr>
        <w:t>a efecto de resolver el presente medio de impugnación, conforme a lo dispuesto por el artículo 185, fracción IV, de la Ley de Transparencia y Acceso a la Información Pública del Estado de México y Municipios.</w:t>
      </w:r>
    </w:p>
    <w:p w14:paraId="2897DA34" w14:textId="77777777" w:rsidR="0032170B" w:rsidRPr="00710FC9" w:rsidRDefault="0032170B" w:rsidP="0098741C">
      <w:pPr>
        <w:spacing w:line="360" w:lineRule="auto"/>
        <w:ind w:right="-93"/>
        <w:jc w:val="both"/>
        <w:rPr>
          <w:rFonts w:ascii="Palatino Linotype" w:eastAsia="Calibri" w:hAnsi="Palatino Linotype" w:cs="Tahoma"/>
          <w:bCs/>
          <w:color w:val="000000" w:themeColor="text1"/>
          <w:sz w:val="22"/>
          <w:szCs w:val="22"/>
          <w:lang w:eastAsia="en-US"/>
        </w:rPr>
      </w:pPr>
    </w:p>
    <w:p w14:paraId="649ABC6E" w14:textId="77777777" w:rsidR="0032170B" w:rsidRPr="00710FC9" w:rsidRDefault="0032170B"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Expuestas las posturas de las partes, </w:t>
      </w:r>
      <w:r w:rsidR="00880552" w:rsidRPr="00710FC9">
        <w:rPr>
          <w:rFonts w:ascii="Palatino Linotype" w:eastAsia="Calibri" w:hAnsi="Palatino Linotype" w:cs="Tahoma"/>
          <w:bCs/>
          <w:color w:val="000000" w:themeColor="text1"/>
          <w:sz w:val="22"/>
          <w:szCs w:val="22"/>
          <w:lang w:eastAsia="en-US"/>
        </w:rPr>
        <w:t>s</w:t>
      </w:r>
      <w:r w:rsidR="00B07F12" w:rsidRPr="00710FC9">
        <w:rPr>
          <w:rFonts w:ascii="Palatino Linotype" w:eastAsia="Calibri" w:hAnsi="Palatino Linotype" w:cs="Tahoma"/>
          <w:bCs/>
          <w:color w:val="000000" w:themeColor="text1"/>
          <w:sz w:val="22"/>
          <w:szCs w:val="22"/>
          <w:lang w:eastAsia="en-US"/>
        </w:rPr>
        <w:t>e</w:t>
      </w:r>
      <w:r w:rsidRPr="00710FC9">
        <w:rPr>
          <w:rFonts w:ascii="Palatino Linotype" w:eastAsia="Calibri" w:hAnsi="Palatino Linotype" w:cs="Tahoma"/>
          <w:bCs/>
          <w:color w:val="000000" w:themeColor="text1"/>
          <w:sz w:val="22"/>
          <w:szCs w:val="22"/>
          <w:lang w:eastAsia="en-US"/>
        </w:rPr>
        <w:t xml:space="preserve"> procede al análisis del agravio hecho valer por la ahora </w:t>
      </w:r>
      <w:r w:rsidR="00B07F12" w:rsidRPr="00710FC9">
        <w:rPr>
          <w:rFonts w:ascii="Palatino Linotype" w:eastAsia="Calibri" w:hAnsi="Palatino Linotype" w:cs="Tahoma"/>
          <w:bCs/>
          <w:color w:val="000000" w:themeColor="text1"/>
          <w:sz w:val="22"/>
          <w:szCs w:val="22"/>
          <w:lang w:eastAsia="en-US"/>
        </w:rPr>
        <w:t>Recurrente</w:t>
      </w:r>
      <w:r w:rsidRPr="00710FC9">
        <w:rPr>
          <w:rFonts w:ascii="Palatino Linotype" w:eastAsia="Calibri" w:hAnsi="Palatino Linotype" w:cs="Tahoma"/>
          <w:bCs/>
          <w:color w:val="000000" w:themeColor="text1"/>
          <w:sz w:val="22"/>
          <w:szCs w:val="22"/>
          <w:lang w:eastAsia="en-US"/>
        </w:rPr>
        <w:t xml:space="preserve">, concerniente a la falta de respuesta del Ayuntamiento de </w:t>
      </w:r>
      <w:r w:rsidR="00F70C2B" w:rsidRPr="00710FC9">
        <w:rPr>
          <w:rFonts w:ascii="Palatino Linotype" w:eastAsia="Calibri" w:hAnsi="Palatino Linotype" w:cs="Tahoma"/>
          <w:bCs/>
          <w:color w:val="000000" w:themeColor="text1"/>
          <w:sz w:val="22"/>
          <w:szCs w:val="22"/>
          <w:lang w:eastAsia="en-US"/>
        </w:rPr>
        <w:t>Ecatzingo</w:t>
      </w:r>
      <w:r w:rsidR="00D51515" w:rsidRPr="00710FC9">
        <w:rPr>
          <w:rFonts w:ascii="Palatino Linotype" w:eastAsia="Calibri" w:hAnsi="Palatino Linotype" w:cs="Tahoma"/>
          <w:bCs/>
          <w:color w:val="000000" w:themeColor="text1"/>
          <w:sz w:val="22"/>
          <w:szCs w:val="22"/>
          <w:lang w:eastAsia="en-US"/>
        </w:rPr>
        <w:t>.</w:t>
      </w:r>
    </w:p>
    <w:p w14:paraId="1F3BA300" w14:textId="77777777" w:rsidR="000F2EBF" w:rsidRPr="00710FC9" w:rsidRDefault="000F2EBF" w:rsidP="0098741C">
      <w:pPr>
        <w:spacing w:line="360" w:lineRule="auto"/>
        <w:ind w:right="-93"/>
        <w:jc w:val="both"/>
        <w:rPr>
          <w:rFonts w:ascii="Palatino Linotype" w:eastAsia="Calibri" w:hAnsi="Palatino Linotype" w:cs="Tahoma"/>
          <w:bCs/>
          <w:color w:val="000000" w:themeColor="text1"/>
          <w:sz w:val="22"/>
          <w:szCs w:val="22"/>
          <w:lang w:eastAsia="en-US"/>
        </w:rPr>
      </w:pPr>
    </w:p>
    <w:p w14:paraId="4DE90513" w14:textId="77777777" w:rsidR="008E6FF3" w:rsidRPr="00710FC9" w:rsidRDefault="00E617BD"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En principio, es de suma importan</w:t>
      </w:r>
      <w:r w:rsidR="00F5374C" w:rsidRPr="00710FC9">
        <w:rPr>
          <w:rFonts w:ascii="Palatino Linotype" w:eastAsia="Calibri" w:hAnsi="Palatino Linotype" w:cs="Tahoma"/>
          <w:bCs/>
          <w:color w:val="000000" w:themeColor="text1"/>
          <w:sz w:val="22"/>
          <w:szCs w:val="22"/>
          <w:lang w:eastAsia="en-US"/>
        </w:rPr>
        <w:t>cia</w:t>
      </w:r>
      <w:r w:rsidRPr="00710FC9">
        <w:rPr>
          <w:rFonts w:ascii="Palatino Linotype" w:eastAsia="Calibri" w:hAnsi="Palatino Linotype" w:cs="Tahoma"/>
          <w:bCs/>
          <w:color w:val="000000" w:themeColor="text1"/>
          <w:sz w:val="22"/>
          <w:szCs w:val="22"/>
          <w:lang w:eastAsia="en-US"/>
        </w:rPr>
        <w:t xml:space="preserve"> señalar los objetivos de la Ley de Transparencia y Acceso a la Información Pública del Estado de México y Municipios, en relación con la obligaci</w:t>
      </w:r>
      <w:r w:rsidR="00F91800" w:rsidRPr="00710FC9">
        <w:rPr>
          <w:rFonts w:ascii="Palatino Linotype" w:eastAsia="Calibri" w:hAnsi="Palatino Linotype" w:cs="Tahoma"/>
          <w:bCs/>
          <w:color w:val="000000" w:themeColor="text1"/>
          <w:sz w:val="22"/>
          <w:szCs w:val="22"/>
          <w:lang w:eastAsia="en-US"/>
        </w:rPr>
        <w:t>ón de acceso por parte de los Sujetos O</w:t>
      </w:r>
      <w:r w:rsidRPr="00710FC9">
        <w:rPr>
          <w:rFonts w:ascii="Palatino Linotype" w:eastAsia="Calibri" w:hAnsi="Palatino Linotype" w:cs="Tahoma"/>
          <w:bCs/>
          <w:color w:val="000000" w:themeColor="text1"/>
          <w:sz w:val="22"/>
          <w:szCs w:val="22"/>
          <w:lang w:eastAsia="en-US"/>
        </w:rPr>
        <w:t>bligados, lo cuales se encuentran establecidos en el artículo 2° de dicho ordenamiento jurídico y son los siguientes:</w:t>
      </w:r>
    </w:p>
    <w:p w14:paraId="7F748E14" w14:textId="77777777" w:rsidR="00E617BD" w:rsidRPr="00710FC9" w:rsidRDefault="00E617BD" w:rsidP="0098741C">
      <w:pPr>
        <w:spacing w:line="360" w:lineRule="auto"/>
        <w:ind w:right="-93"/>
        <w:jc w:val="both"/>
        <w:rPr>
          <w:rFonts w:ascii="Palatino Linotype" w:eastAsia="Calibri" w:hAnsi="Palatino Linotype" w:cs="Tahoma"/>
          <w:bCs/>
          <w:color w:val="000000" w:themeColor="text1"/>
          <w:sz w:val="22"/>
          <w:szCs w:val="22"/>
          <w:lang w:eastAsia="en-US"/>
        </w:rPr>
      </w:pPr>
    </w:p>
    <w:p w14:paraId="357B8FD9" w14:textId="77777777" w:rsidR="00E617BD" w:rsidRPr="00710FC9" w:rsidRDefault="00E617BD" w:rsidP="0098741C">
      <w:pPr>
        <w:pStyle w:val="Prrafodelista"/>
        <w:numPr>
          <w:ilvl w:val="0"/>
          <w:numId w:val="5"/>
        </w:numPr>
        <w:spacing w:line="360" w:lineRule="auto"/>
        <w:ind w:right="-93"/>
        <w:jc w:val="both"/>
        <w:rPr>
          <w:rFonts w:ascii="Palatino Linotype" w:eastAsia="Calibri" w:hAnsi="Palatino Linotype" w:cs="Tahoma"/>
          <w:bCs/>
          <w:color w:val="000000" w:themeColor="text1"/>
          <w:szCs w:val="22"/>
          <w:lang w:eastAsia="en-US"/>
        </w:rPr>
      </w:pPr>
      <w:r w:rsidRPr="00710FC9">
        <w:rPr>
          <w:rFonts w:ascii="Palatino Linotype" w:eastAsia="Calibri" w:hAnsi="Palatino Linotype" w:cs="Tahoma"/>
          <w:bCs/>
          <w:color w:val="000000" w:themeColor="text1"/>
          <w:szCs w:val="22"/>
          <w:lang w:eastAsia="en-US"/>
        </w:rPr>
        <w:t>Proveer lo necesario para garantizar a toda persona el derecho de acceso a la información pública, a través de procedimientos sencillo</w:t>
      </w:r>
      <w:r w:rsidR="00F91800" w:rsidRPr="00710FC9">
        <w:rPr>
          <w:rFonts w:ascii="Palatino Linotype" w:eastAsia="Calibri" w:hAnsi="Palatino Linotype" w:cs="Tahoma"/>
          <w:bCs/>
          <w:color w:val="000000" w:themeColor="text1"/>
          <w:szCs w:val="22"/>
          <w:lang w:eastAsia="en-US"/>
        </w:rPr>
        <w:t>s</w:t>
      </w:r>
      <w:r w:rsidRPr="00710FC9">
        <w:rPr>
          <w:rFonts w:ascii="Palatino Linotype" w:eastAsia="Calibri" w:hAnsi="Palatino Linotype" w:cs="Tahoma"/>
          <w:bCs/>
          <w:color w:val="000000" w:themeColor="text1"/>
          <w:szCs w:val="22"/>
          <w:lang w:eastAsia="en-US"/>
        </w:rPr>
        <w:t>, expeditos, oportunos y gratuitos</w:t>
      </w:r>
      <w:r w:rsidR="005743D2" w:rsidRPr="00710FC9">
        <w:rPr>
          <w:rFonts w:ascii="Palatino Linotype" w:eastAsia="Calibri" w:hAnsi="Palatino Linotype" w:cs="Tahoma"/>
          <w:bCs/>
          <w:color w:val="000000" w:themeColor="text1"/>
          <w:szCs w:val="22"/>
          <w:lang w:eastAsia="en-US"/>
        </w:rPr>
        <w:t>;</w:t>
      </w:r>
    </w:p>
    <w:p w14:paraId="604A57F7" w14:textId="77777777" w:rsidR="00F91800" w:rsidRPr="00710FC9" w:rsidRDefault="00F91800" w:rsidP="0098741C">
      <w:pPr>
        <w:pStyle w:val="Prrafodelista"/>
        <w:spacing w:line="360" w:lineRule="auto"/>
        <w:ind w:right="-93"/>
        <w:jc w:val="both"/>
        <w:rPr>
          <w:rFonts w:ascii="Palatino Linotype" w:eastAsia="Calibri" w:hAnsi="Palatino Linotype" w:cs="Tahoma"/>
          <w:bCs/>
          <w:color w:val="000000" w:themeColor="text1"/>
          <w:szCs w:val="22"/>
          <w:lang w:eastAsia="en-US"/>
        </w:rPr>
      </w:pPr>
    </w:p>
    <w:p w14:paraId="1F1D7A4C" w14:textId="77777777" w:rsidR="00F91800" w:rsidRPr="00710FC9" w:rsidRDefault="00F91800" w:rsidP="0098741C">
      <w:pPr>
        <w:pStyle w:val="Prrafodelista"/>
        <w:numPr>
          <w:ilvl w:val="0"/>
          <w:numId w:val="5"/>
        </w:numPr>
        <w:spacing w:line="360" w:lineRule="auto"/>
        <w:ind w:right="-93"/>
        <w:jc w:val="both"/>
        <w:rPr>
          <w:rFonts w:ascii="Palatino Linotype" w:eastAsia="Calibri" w:hAnsi="Palatino Linotype" w:cs="Tahoma"/>
          <w:bCs/>
          <w:color w:val="000000" w:themeColor="text1"/>
          <w:szCs w:val="22"/>
          <w:lang w:eastAsia="en-US"/>
        </w:rPr>
      </w:pPr>
      <w:r w:rsidRPr="00710FC9">
        <w:rPr>
          <w:rFonts w:ascii="Palatino Linotype" w:eastAsia="Calibri" w:hAnsi="Palatino Linotype" w:cs="Tahoma"/>
          <w:bCs/>
          <w:color w:val="000000" w:themeColor="text1"/>
          <w:szCs w:val="22"/>
          <w:lang w:eastAsia="en-US"/>
        </w:rPr>
        <w:t>Transparentar la gestión pública, mediante la difusión de la información generada por los Sujetos O</w:t>
      </w:r>
      <w:r w:rsidR="005743D2" w:rsidRPr="00710FC9">
        <w:rPr>
          <w:rFonts w:ascii="Palatino Linotype" w:eastAsia="Calibri" w:hAnsi="Palatino Linotype" w:cs="Tahoma"/>
          <w:bCs/>
          <w:color w:val="000000" w:themeColor="text1"/>
          <w:szCs w:val="22"/>
          <w:lang w:eastAsia="en-US"/>
        </w:rPr>
        <w:t>bligados, y</w:t>
      </w:r>
    </w:p>
    <w:p w14:paraId="48E967BC" w14:textId="77777777" w:rsidR="00F91800" w:rsidRPr="00710FC9" w:rsidRDefault="00F91800" w:rsidP="0098741C">
      <w:pPr>
        <w:pStyle w:val="Prrafodelista"/>
        <w:spacing w:line="360" w:lineRule="auto"/>
        <w:jc w:val="both"/>
        <w:rPr>
          <w:rFonts w:ascii="Palatino Linotype" w:eastAsia="Calibri" w:hAnsi="Palatino Linotype" w:cs="Tahoma"/>
          <w:bCs/>
          <w:color w:val="000000" w:themeColor="text1"/>
          <w:szCs w:val="22"/>
          <w:lang w:eastAsia="en-US"/>
        </w:rPr>
      </w:pPr>
    </w:p>
    <w:p w14:paraId="3D3D84FE" w14:textId="77777777" w:rsidR="00F91800" w:rsidRPr="00710FC9" w:rsidRDefault="00F91800" w:rsidP="0098741C">
      <w:pPr>
        <w:pStyle w:val="Prrafodelista"/>
        <w:numPr>
          <w:ilvl w:val="0"/>
          <w:numId w:val="5"/>
        </w:numPr>
        <w:spacing w:line="360" w:lineRule="auto"/>
        <w:ind w:right="-93"/>
        <w:jc w:val="both"/>
        <w:rPr>
          <w:rFonts w:ascii="Palatino Linotype" w:eastAsia="Calibri" w:hAnsi="Palatino Linotype" w:cs="Tahoma"/>
          <w:bCs/>
          <w:color w:val="000000" w:themeColor="text1"/>
          <w:szCs w:val="22"/>
          <w:lang w:eastAsia="en-US"/>
        </w:rPr>
      </w:pPr>
      <w:r w:rsidRPr="00710FC9">
        <w:rPr>
          <w:rFonts w:ascii="Palatino Linotype" w:eastAsia="Calibri" w:hAnsi="Palatino Linotype" w:cs="Tahoma"/>
          <w:bCs/>
          <w:color w:val="000000" w:themeColor="text1"/>
          <w:szCs w:val="22"/>
          <w:lang w:eastAsia="en-US"/>
        </w:rPr>
        <w:t>Promover, fomentar y difundir la cultura de la transparencia en el ejercicio de la función pública, el acceso a la información y la participación ciudadana, así como, la rendición de cuentas.</w:t>
      </w:r>
    </w:p>
    <w:p w14:paraId="7C23DB1D" w14:textId="77777777" w:rsidR="00F91800" w:rsidRPr="00710FC9" w:rsidRDefault="00F91800" w:rsidP="0098741C">
      <w:pPr>
        <w:pStyle w:val="Prrafodelista"/>
        <w:spacing w:line="360" w:lineRule="auto"/>
        <w:jc w:val="both"/>
        <w:rPr>
          <w:rFonts w:ascii="Palatino Linotype" w:eastAsia="Calibri" w:hAnsi="Palatino Linotype" w:cs="Tahoma"/>
          <w:bCs/>
          <w:color w:val="000000" w:themeColor="text1"/>
          <w:szCs w:val="22"/>
          <w:lang w:eastAsia="en-US"/>
        </w:rPr>
      </w:pPr>
    </w:p>
    <w:p w14:paraId="0699D562" w14:textId="77777777" w:rsidR="00F91800" w:rsidRPr="00710FC9" w:rsidRDefault="00F91800"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Conforme a lo </w:t>
      </w:r>
      <w:r w:rsidR="001E655D" w:rsidRPr="00710FC9">
        <w:rPr>
          <w:rFonts w:ascii="Palatino Linotype" w:eastAsia="Calibri" w:hAnsi="Palatino Linotype" w:cs="Tahoma"/>
          <w:bCs/>
          <w:color w:val="000000" w:themeColor="text1"/>
          <w:sz w:val="22"/>
          <w:szCs w:val="22"/>
          <w:lang w:eastAsia="en-US"/>
        </w:rPr>
        <w:t>anterior</w:t>
      </w:r>
      <w:r w:rsidRPr="00710FC9">
        <w:rPr>
          <w:rFonts w:ascii="Palatino Linotype" w:eastAsia="Calibri" w:hAnsi="Palatino Linotype" w:cs="Tahoma"/>
          <w:bCs/>
          <w:color w:val="000000" w:themeColor="text1"/>
          <w:sz w:val="22"/>
          <w:szCs w:val="22"/>
          <w:lang w:eastAsia="en-US"/>
        </w:rPr>
        <w:t xml:space="preserve">, se deprende que </w:t>
      </w:r>
      <w:r w:rsidRPr="00710FC9">
        <w:rPr>
          <w:rFonts w:ascii="Palatino Linotype" w:eastAsia="Calibri" w:hAnsi="Palatino Linotype" w:cs="Tahoma"/>
          <w:b/>
          <w:bCs/>
          <w:color w:val="000000" w:themeColor="text1"/>
          <w:sz w:val="22"/>
          <w:szCs w:val="22"/>
          <w:lang w:eastAsia="en-US"/>
        </w:rPr>
        <w:t>los objetivos de la Ley de la materia,</w:t>
      </w:r>
      <w:r w:rsidRPr="00710FC9">
        <w:rPr>
          <w:rFonts w:ascii="Palatino Linotype" w:eastAsia="Calibri" w:hAnsi="Palatino Linotype" w:cs="Tahoma"/>
          <w:bCs/>
          <w:color w:val="000000" w:themeColor="text1"/>
          <w:sz w:val="22"/>
          <w:szCs w:val="22"/>
          <w:lang w:eastAsia="en-US"/>
        </w:rPr>
        <w:t xml:space="preserve"> son establecer las bases que regirán las formas para garantizar el derecho de acceso a la información, mediante procesos sencillos y expeditos, la promoci</w:t>
      </w:r>
      <w:r w:rsidR="003A7FBE" w:rsidRPr="00710FC9">
        <w:rPr>
          <w:rFonts w:ascii="Palatino Linotype" w:eastAsia="Calibri" w:hAnsi="Palatino Linotype" w:cs="Tahoma"/>
          <w:bCs/>
          <w:color w:val="000000" w:themeColor="text1"/>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14:paraId="569BCF2A" w14:textId="77777777" w:rsidR="0086682F" w:rsidRPr="00710FC9" w:rsidRDefault="0086682F" w:rsidP="0098741C">
      <w:pPr>
        <w:spacing w:line="360" w:lineRule="auto"/>
        <w:ind w:right="-93"/>
        <w:jc w:val="both"/>
        <w:rPr>
          <w:rFonts w:ascii="Palatino Linotype" w:eastAsia="Calibri" w:hAnsi="Palatino Linotype" w:cs="Tahoma"/>
          <w:bCs/>
          <w:color w:val="000000" w:themeColor="text1"/>
          <w:sz w:val="22"/>
          <w:szCs w:val="22"/>
          <w:lang w:eastAsia="en-US"/>
        </w:rPr>
      </w:pPr>
    </w:p>
    <w:p w14:paraId="326771CC" w14:textId="77777777" w:rsidR="0086682F" w:rsidRPr="00710FC9" w:rsidRDefault="0086682F"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En ese orden de ideas, para la atención de las solicitud</w:t>
      </w:r>
      <w:r w:rsidR="00E24BF5" w:rsidRPr="00710FC9">
        <w:rPr>
          <w:rFonts w:ascii="Palatino Linotype" w:eastAsia="Calibri" w:hAnsi="Palatino Linotype" w:cs="Tahoma"/>
          <w:bCs/>
          <w:color w:val="000000" w:themeColor="text1"/>
          <w:sz w:val="22"/>
          <w:szCs w:val="22"/>
          <w:lang w:eastAsia="en-US"/>
        </w:rPr>
        <w:t>es</w:t>
      </w:r>
      <w:r w:rsidRPr="00710FC9">
        <w:rPr>
          <w:rFonts w:ascii="Palatino Linotype" w:eastAsia="Calibri" w:hAnsi="Palatino Linotype" w:cs="Tahoma"/>
          <w:bCs/>
          <w:color w:val="000000" w:themeColor="text1"/>
          <w:sz w:val="22"/>
          <w:szCs w:val="22"/>
          <w:lang w:eastAsia="en-US"/>
        </w:rPr>
        <w:t xml:space="preserve"> de acceso a la información, debe privilegiarse el </w:t>
      </w:r>
      <w:r w:rsidRPr="00710FC9">
        <w:rPr>
          <w:rFonts w:ascii="Palatino Linotype" w:eastAsia="Calibri" w:hAnsi="Palatino Linotype" w:cs="Tahoma"/>
          <w:b/>
          <w:bCs/>
          <w:color w:val="000000" w:themeColor="text1"/>
          <w:sz w:val="22"/>
          <w:szCs w:val="22"/>
          <w:lang w:eastAsia="en-US"/>
        </w:rPr>
        <w:t>principio de máxima publicidad</w:t>
      </w:r>
      <w:r w:rsidRPr="00710FC9">
        <w:rPr>
          <w:rFonts w:ascii="Palatino Linotype" w:eastAsia="Calibri" w:hAnsi="Palatino Linotype" w:cs="Tahoma"/>
          <w:bCs/>
          <w:color w:val="000000" w:themeColor="text1"/>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5857C65" w14:textId="77777777" w:rsidR="0086682F" w:rsidRPr="00710FC9" w:rsidRDefault="0086682F" w:rsidP="0098741C">
      <w:pPr>
        <w:spacing w:line="360" w:lineRule="auto"/>
        <w:ind w:right="-93"/>
        <w:jc w:val="both"/>
        <w:rPr>
          <w:rFonts w:ascii="Palatino Linotype" w:eastAsia="Calibri" w:hAnsi="Palatino Linotype" w:cs="Tahoma"/>
          <w:bCs/>
          <w:color w:val="000000" w:themeColor="text1"/>
          <w:sz w:val="22"/>
          <w:szCs w:val="22"/>
          <w:lang w:eastAsia="en-US"/>
        </w:rPr>
      </w:pPr>
    </w:p>
    <w:p w14:paraId="2D020E00" w14:textId="77777777" w:rsidR="0086682F" w:rsidRPr="00710FC9" w:rsidRDefault="0086682F"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Para lograr lo anterior, los Sujetos Obligados deben seguir el procedimiento para la atención a las solicitudes de acceso a la información, establecido en los artículos </w:t>
      </w:r>
      <w:r w:rsidR="006E1A7A" w:rsidRPr="00710FC9">
        <w:rPr>
          <w:rFonts w:ascii="Palatino Linotype" w:eastAsia="Calibri" w:hAnsi="Palatino Linotype" w:cs="Tahoma"/>
          <w:bCs/>
          <w:color w:val="000000" w:themeColor="text1"/>
          <w:sz w:val="22"/>
          <w:szCs w:val="22"/>
          <w:lang w:eastAsia="en-US"/>
        </w:rPr>
        <w:t>151, 160, 162, 163, 164, 165</w:t>
      </w:r>
      <w:r w:rsidR="000C59CB" w:rsidRPr="00710FC9">
        <w:rPr>
          <w:rFonts w:ascii="Palatino Linotype" w:eastAsia="Calibri" w:hAnsi="Palatino Linotype" w:cs="Tahoma"/>
          <w:bCs/>
          <w:color w:val="000000" w:themeColor="text1"/>
          <w:sz w:val="22"/>
          <w:szCs w:val="22"/>
          <w:lang w:eastAsia="en-US"/>
        </w:rPr>
        <w:t xml:space="preserve"> y 166</w:t>
      </w:r>
      <w:r w:rsidR="00AC2C6E" w:rsidRPr="00710FC9">
        <w:rPr>
          <w:rFonts w:ascii="Palatino Linotype" w:eastAsia="Calibri" w:hAnsi="Palatino Linotype" w:cs="Tahoma"/>
          <w:bCs/>
          <w:color w:val="000000" w:themeColor="text1"/>
          <w:sz w:val="22"/>
          <w:szCs w:val="22"/>
          <w:lang w:eastAsia="en-US"/>
        </w:rPr>
        <w:t>,</w:t>
      </w:r>
      <w:r w:rsidR="000C59CB" w:rsidRPr="00710FC9">
        <w:rPr>
          <w:rFonts w:ascii="Palatino Linotype" w:eastAsia="Calibri" w:hAnsi="Palatino Linotype" w:cs="Tahoma"/>
          <w:bCs/>
          <w:color w:val="000000" w:themeColor="text1"/>
          <w:sz w:val="22"/>
          <w:szCs w:val="22"/>
          <w:lang w:eastAsia="en-US"/>
        </w:rPr>
        <w:t xml:space="preserve"> de la Ley</w:t>
      </w:r>
      <w:r w:rsidR="001879E1" w:rsidRPr="00710FC9">
        <w:rPr>
          <w:rFonts w:ascii="Palatino Linotype" w:eastAsia="Calibri" w:hAnsi="Palatino Linotype" w:cs="Tahoma"/>
          <w:bCs/>
          <w:color w:val="000000" w:themeColor="text1"/>
          <w:sz w:val="22"/>
          <w:szCs w:val="22"/>
          <w:lang w:eastAsia="en-US"/>
        </w:rPr>
        <w:t xml:space="preserve"> de Transparencia y Acceso a la Información Pública del Estado de México y Municipios, el cual es el siguiente:</w:t>
      </w:r>
    </w:p>
    <w:p w14:paraId="42DFF1A3" w14:textId="77777777" w:rsidR="001879E1" w:rsidRPr="00710FC9" w:rsidRDefault="001879E1" w:rsidP="0098741C">
      <w:pPr>
        <w:spacing w:line="360" w:lineRule="auto"/>
        <w:ind w:right="-93"/>
        <w:jc w:val="both"/>
        <w:rPr>
          <w:rFonts w:ascii="Palatino Linotype" w:eastAsia="Calibri" w:hAnsi="Palatino Linotype" w:cs="Tahoma"/>
          <w:bCs/>
          <w:color w:val="000000" w:themeColor="text1"/>
          <w:sz w:val="22"/>
          <w:szCs w:val="22"/>
          <w:lang w:eastAsia="en-US"/>
        </w:rPr>
      </w:pPr>
    </w:p>
    <w:p w14:paraId="2445D9AD" w14:textId="77777777" w:rsidR="001879E1" w:rsidRPr="00710FC9" w:rsidRDefault="000212E5" w:rsidP="0098741C">
      <w:pPr>
        <w:pStyle w:val="Prrafodelista"/>
        <w:numPr>
          <w:ilvl w:val="0"/>
          <w:numId w:val="6"/>
        </w:numPr>
        <w:spacing w:line="360" w:lineRule="auto"/>
        <w:ind w:right="-93"/>
        <w:jc w:val="both"/>
        <w:rPr>
          <w:rFonts w:ascii="Palatino Linotype" w:eastAsia="Calibri" w:hAnsi="Palatino Linotype" w:cs="Tahoma"/>
          <w:bCs/>
          <w:color w:val="000000" w:themeColor="text1"/>
          <w:szCs w:val="22"/>
          <w:lang w:eastAsia="en-US"/>
        </w:rPr>
      </w:pPr>
      <w:r w:rsidRPr="00710FC9">
        <w:rPr>
          <w:rFonts w:ascii="Palatino Linotype" w:eastAsia="Calibri" w:hAnsi="Palatino Linotype" w:cs="Tahoma"/>
          <w:bCs/>
          <w:color w:val="000000" w:themeColor="text1"/>
          <w:szCs w:val="22"/>
          <w:lang w:eastAsia="en-US"/>
        </w:rPr>
        <w:t xml:space="preserve">Las Unidades de Transparencia de los </w:t>
      </w:r>
      <w:r w:rsidR="00A571CD" w:rsidRPr="00710FC9">
        <w:rPr>
          <w:rFonts w:ascii="Palatino Linotype" w:eastAsia="Calibri" w:hAnsi="Palatino Linotype" w:cs="Tahoma"/>
          <w:bCs/>
          <w:color w:val="000000" w:themeColor="text1"/>
          <w:szCs w:val="22"/>
          <w:lang w:eastAsia="en-US"/>
        </w:rPr>
        <w:t xml:space="preserve">Sujetos </w:t>
      </w:r>
      <w:r w:rsidRPr="00710FC9">
        <w:rPr>
          <w:rFonts w:ascii="Palatino Linotype" w:eastAsia="Calibri" w:hAnsi="Palatino Linotype" w:cs="Tahoma"/>
          <w:bCs/>
          <w:color w:val="000000" w:themeColor="text1"/>
          <w:szCs w:val="22"/>
          <w:lang w:eastAsia="en-US"/>
        </w:rPr>
        <w:t>Obligados deben garantizar las medidas y condiciones de accesibilidad para que toda persona puede ejercer el derecho de acceso a la información</w:t>
      </w:r>
      <w:r w:rsidR="002435DC" w:rsidRPr="00710FC9">
        <w:rPr>
          <w:rFonts w:ascii="Palatino Linotype" w:eastAsia="Calibri" w:hAnsi="Palatino Linotype" w:cs="Tahoma"/>
          <w:bCs/>
          <w:color w:val="000000" w:themeColor="text1"/>
          <w:szCs w:val="22"/>
          <w:lang w:eastAsia="en-US"/>
        </w:rPr>
        <w:t xml:space="preserve">; por lo que, son las responsables de hacer las notificaciones correspondientes, además de llevar </w:t>
      </w:r>
      <w:r w:rsidR="001133D5" w:rsidRPr="00710FC9">
        <w:rPr>
          <w:rFonts w:ascii="Palatino Linotype" w:eastAsia="Calibri" w:hAnsi="Palatino Linotype" w:cs="Tahoma"/>
          <w:bCs/>
          <w:color w:val="000000" w:themeColor="text1"/>
          <w:szCs w:val="22"/>
          <w:lang w:eastAsia="en-US"/>
        </w:rPr>
        <w:t>a cabo de todas las gestiones necesarias para facilitar el acceso de la informaci</w:t>
      </w:r>
      <w:r w:rsidR="005743D2" w:rsidRPr="00710FC9">
        <w:rPr>
          <w:rFonts w:ascii="Palatino Linotype" w:eastAsia="Calibri" w:hAnsi="Palatino Linotype" w:cs="Tahoma"/>
          <w:bCs/>
          <w:color w:val="000000" w:themeColor="text1"/>
          <w:szCs w:val="22"/>
          <w:lang w:eastAsia="en-US"/>
        </w:rPr>
        <w:t>ón;</w:t>
      </w:r>
    </w:p>
    <w:p w14:paraId="26BC850F" w14:textId="77777777" w:rsidR="000212E5" w:rsidRPr="00710FC9" w:rsidRDefault="000212E5" w:rsidP="0098741C">
      <w:pPr>
        <w:pStyle w:val="Prrafodelista"/>
        <w:spacing w:line="360" w:lineRule="auto"/>
        <w:ind w:right="-93"/>
        <w:jc w:val="both"/>
        <w:rPr>
          <w:rFonts w:ascii="Palatino Linotype" w:eastAsia="Calibri" w:hAnsi="Palatino Linotype" w:cs="Tahoma"/>
          <w:bCs/>
          <w:color w:val="000000" w:themeColor="text1"/>
          <w:szCs w:val="22"/>
          <w:lang w:eastAsia="en-US"/>
        </w:rPr>
      </w:pPr>
    </w:p>
    <w:p w14:paraId="294967AB" w14:textId="77777777" w:rsidR="000212E5" w:rsidRPr="00710FC9" w:rsidRDefault="001133D5" w:rsidP="0098741C">
      <w:pPr>
        <w:pStyle w:val="Prrafodelista"/>
        <w:numPr>
          <w:ilvl w:val="0"/>
          <w:numId w:val="6"/>
        </w:numPr>
        <w:spacing w:line="360" w:lineRule="auto"/>
        <w:ind w:right="-93"/>
        <w:jc w:val="both"/>
        <w:rPr>
          <w:rFonts w:ascii="Palatino Linotype" w:eastAsia="Calibri" w:hAnsi="Palatino Linotype" w:cs="Tahoma"/>
          <w:bCs/>
          <w:color w:val="000000" w:themeColor="text1"/>
          <w:szCs w:val="22"/>
          <w:lang w:eastAsia="en-US"/>
        </w:rPr>
      </w:pPr>
      <w:r w:rsidRPr="00710FC9">
        <w:rPr>
          <w:rFonts w:ascii="Palatino Linotype" w:eastAsia="Calibri" w:hAnsi="Palatino Linotype" w:cs="Tahoma"/>
          <w:bCs/>
          <w:color w:val="000000" w:themeColor="text1"/>
          <w:szCs w:val="22"/>
          <w:lang w:eastAsia="en-US"/>
        </w:rPr>
        <w:t>La</w:t>
      </w:r>
      <w:r w:rsidR="00E24BF5" w:rsidRPr="00710FC9">
        <w:rPr>
          <w:rFonts w:ascii="Palatino Linotype" w:eastAsia="Calibri" w:hAnsi="Palatino Linotype" w:cs="Tahoma"/>
          <w:bCs/>
          <w:color w:val="000000" w:themeColor="text1"/>
          <w:szCs w:val="22"/>
          <w:lang w:eastAsia="en-US"/>
        </w:rPr>
        <w:t>s</w:t>
      </w:r>
      <w:r w:rsidRPr="00710FC9">
        <w:rPr>
          <w:rFonts w:ascii="Palatino Linotype" w:eastAsia="Calibri" w:hAnsi="Palatino Linotype" w:cs="Tahoma"/>
          <w:bCs/>
          <w:color w:val="000000" w:themeColor="text1"/>
          <w:szCs w:val="22"/>
          <w:lang w:eastAsia="en-US"/>
        </w:rPr>
        <w:t xml:space="preserve"> respuesta</w:t>
      </w:r>
      <w:r w:rsidR="00E24BF5" w:rsidRPr="00710FC9">
        <w:rPr>
          <w:rFonts w:ascii="Palatino Linotype" w:eastAsia="Calibri" w:hAnsi="Palatino Linotype" w:cs="Tahoma"/>
          <w:bCs/>
          <w:color w:val="000000" w:themeColor="text1"/>
          <w:szCs w:val="22"/>
          <w:lang w:eastAsia="en-US"/>
        </w:rPr>
        <w:t>s</w:t>
      </w:r>
      <w:r w:rsidRPr="00710FC9">
        <w:rPr>
          <w:rFonts w:ascii="Palatino Linotype" w:eastAsia="Calibri" w:hAnsi="Palatino Linotype" w:cs="Tahoma"/>
          <w:bCs/>
          <w:color w:val="000000" w:themeColor="text1"/>
          <w:szCs w:val="22"/>
          <w:lang w:eastAsia="en-US"/>
        </w:rPr>
        <w:t xml:space="preserve"> a los requerimientos informativos deberán notificarse al interesado en el menor tiempo posible</w:t>
      </w:r>
      <w:r w:rsidR="00782EA4" w:rsidRPr="00710FC9">
        <w:rPr>
          <w:rFonts w:ascii="Palatino Linotype" w:eastAsia="Calibri" w:hAnsi="Palatino Linotype" w:cs="Tahoma"/>
          <w:bCs/>
          <w:color w:val="000000" w:themeColor="text1"/>
          <w:szCs w:val="22"/>
          <w:lang w:eastAsia="en-US"/>
        </w:rPr>
        <w:t xml:space="preserve">, que no podrá exceder </w:t>
      </w:r>
      <w:r w:rsidR="00782EA4" w:rsidRPr="00710FC9">
        <w:rPr>
          <w:rFonts w:ascii="Palatino Linotype" w:eastAsia="Calibri" w:hAnsi="Palatino Linotype" w:cs="Tahoma"/>
          <w:b/>
          <w:bCs/>
          <w:color w:val="000000" w:themeColor="text1"/>
          <w:szCs w:val="22"/>
          <w:lang w:eastAsia="en-US"/>
        </w:rPr>
        <w:t>quince días, contados a partir del día siguiente a la presentación de ésta.</w:t>
      </w:r>
      <w:r w:rsidR="00782EA4" w:rsidRPr="00710FC9">
        <w:rPr>
          <w:rFonts w:ascii="Palatino Linotype" w:eastAsia="Calibri" w:hAnsi="Palatino Linotype" w:cs="Tahoma"/>
          <w:bCs/>
          <w:color w:val="000000" w:themeColor="text1"/>
          <w:szCs w:val="22"/>
          <w:lang w:eastAsia="en-US"/>
        </w:rPr>
        <w:t xml:space="preserve"> Exce</w:t>
      </w:r>
      <w:r w:rsidR="00E24BF5" w:rsidRPr="00710FC9">
        <w:rPr>
          <w:rFonts w:ascii="Palatino Linotype" w:eastAsia="Calibri" w:hAnsi="Palatino Linotype" w:cs="Tahoma"/>
          <w:bCs/>
          <w:color w:val="000000" w:themeColor="text1"/>
          <w:szCs w:val="22"/>
          <w:lang w:eastAsia="en-US"/>
        </w:rPr>
        <w:t>pcionalmente, el plazo referido</w:t>
      </w:r>
      <w:r w:rsidR="00782EA4" w:rsidRPr="00710FC9">
        <w:rPr>
          <w:rFonts w:ascii="Palatino Linotype" w:eastAsia="Calibri" w:hAnsi="Palatino Linotype" w:cs="Tahoma"/>
          <w:bCs/>
          <w:color w:val="000000" w:themeColor="text1"/>
          <w:szCs w:val="22"/>
          <w:lang w:eastAsia="en-US"/>
        </w:rPr>
        <w:t xml:space="preserve"> podrá ampliarse por siete días hábiles más, cuando existan razones fundadas y motivadas, a través del Comit</w:t>
      </w:r>
      <w:r w:rsidR="005743D2" w:rsidRPr="00710FC9">
        <w:rPr>
          <w:rFonts w:ascii="Palatino Linotype" w:eastAsia="Calibri" w:hAnsi="Palatino Linotype" w:cs="Tahoma"/>
          <w:bCs/>
          <w:color w:val="000000" w:themeColor="text1"/>
          <w:szCs w:val="22"/>
          <w:lang w:eastAsia="en-US"/>
        </w:rPr>
        <w:t>é de Transparencia;</w:t>
      </w:r>
    </w:p>
    <w:p w14:paraId="001ACF16" w14:textId="77777777" w:rsidR="00782EA4" w:rsidRPr="00710FC9" w:rsidRDefault="00782EA4" w:rsidP="0098741C">
      <w:pPr>
        <w:pStyle w:val="Prrafodelista"/>
        <w:spacing w:line="360" w:lineRule="auto"/>
        <w:jc w:val="both"/>
        <w:rPr>
          <w:rFonts w:ascii="Palatino Linotype" w:eastAsia="Calibri" w:hAnsi="Palatino Linotype" w:cs="Tahoma"/>
          <w:bCs/>
          <w:color w:val="000000" w:themeColor="text1"/>
          <w:szCs w:val="22"/>
          <w:lang w:eastAsia="en-US"/>
        </w:rPr>
      </w:pPr>
    </w:p>
    <w:p w14:paraId="1F8728CE" w14:textId="458A5C75" w:rsidR="00782EA4" w:rsidRPr="00710FC9" w:rsidRDefault="00782EA4" w:rsidP="0098741C">
      <w:pPr>
        <w:pStyle w:val="Prrafodelista"/>
        <w:numPr>
          <w:ilvl w:val="0"/>
          <w:numId w:val="6"/>
        </w:numPr>
        <w:spacing w:line="360" w:lineRule="auto"/>
        <w:ind w:right="-93"/>
        <w:jc w:val="both"/>
        <w:rPr>
          <w:rFonts w:ascii="Palatino Linotype" w:eastAsia="Calibri" w:hAnsi="Palatino Linotype" w:cs="Tahoma"/>
          <w:b/>
          <w:bCs/>
          <w:color w:val="000000" w:themeColor="text1"/>
          <w:szCs w:val="22"/>
          <w:lang w:eastAsia="en-US"/>
        </w:rPr>
      </w:pPr>
      <w:r w:rsidRPr="00710FC9">
        <w:rPr>
          <w:rFonts w:ascii="Palatino Linotype" w:eastAsia="Calibri" w:hAnsi="Palatino Linotype" w:cs="Tahoma"/>
          <w:bCs/>
          <w:color w:val="000000" w:themeColor="text1"/>
          <w:szCs w:val="22"/>
          <w:lang w:eastAsia="en-US"/>
        </w:rPr>
        <w:t xml:space="preserve">Las Unidades de Transparencia garantizarán que las solicitudes se turnen a todas las áreas competentes que cuenten con la información o deban tenerla de acuerdo </w:t>
      </w:r>
      <w:r w:rsidR="006C460E">
        <w:rPr>
          <w:rFonts w:ascii="Palatino Linotype" w:eastAsia="Calibri" w:hAnsi="Palatino Linotype" w:cs="Tahoma"/>
          <w:bCs/>
          <w:color w:val="000000" w:themeColor="text1"/>
          <w:szCs w:val="22"/>
          <w:lang w:eastAsia="en-US"/>
        </w:rPr>
        <w:t>con</w:t>
      </w:r>
      <w:r w:rsidRPr="00710FC9">
        <w:rPr>
          <w:rFonts w:ascii="Palatino Linotype" w:eastAsia="Calibri" w:hAnsi="Palatino Linotype" w:cs="Tahoma"/>
          <w:bCs/>
          <w:color w:val="000000" w:themeColor="text1"/>
          <w:szCs w:val="22"/>
          <w:lang w:eastAsia="en-US"/>
        </w:rPr>
        <w:t xml:space="preserve"> sus facultades, funciones y atribuciones, para que realicen una búsqueda exhaustiva y razonable de la documentación solicitada, con el fin de que proporcionen las expresiones documentales </w:t>
      </w:r>
      <w:r w:rsidRPr="00710FC9">
        <w:rPr>
          <w:rFonts w:ascii="Palatino Linotype" w:eastAsia="Calibri" w:hAnsi="Palatino Linotype" w:cs="Tahoma"/>
          <w:b/>
          <w:bCs/>
          <w:color w:val="000000" w:themeColor="text1"/>
          <w:szCs w:val="22"/>
          <w:lang w:eastAsia="en-US"/>
        </w:rPr>
        <w:t>que se encuentren en sus archivos o que estén constreñidos a</w:t>
      </w:r>
      <w:r w:rsidR="005743D2" w:rsidRPr="00710FC9">
        <w:rPr>
          <w:rFonts w:ascii="Palatino Linotype" w:eastAsia="Calibri" w:hAnsi="Palatino Linotype" w:cs="Tahoma"/>
          <w:b/>
          <w:bCs/>
          <w:color w:val="000000" w:themeColor="text1"/>
          <w:szCs w:val="22"/>
          <w:lang w:eastAsia="en-US"/>
        </w:rPr>
        <w:t xml:space="preserve"> elaborar;</w:t>
      </w:r>
    </w:p>
    <w:p w14:paraId="1F3527F4" w14:textId="77777777" w:rsidR="00782EA4" w:rsidRPr="00710FC9" w:rsidRDefault="00782EA4" w:rsidP="0098741C">
      <w:pPr>
        <w:pStyle w:val="Prrafodelista"/>
        <w:spacing w:line="360" w:lineRule="auto"/>
        <w:jc w:val="both"/>
        <w:rPr>
          <w:rFonts w:ascii="Palatino Linotype" w:eastAsia="Calibri" w:hAnsi="Palatino Linotype" w:cs="Tahoma"/>
          <w:b/>
          <w:bCs/>
          <w:color w:val="000000" w:themeColor="text1"/>
          <w:szCs w:val="22"/>
          <w:lang w:eastAsia="en-US"/>
        </w:rPr>
      </w:pPr>
    </w:p>
    <w:p w14:paraId="554A7795" w14:textId="3C87030D" w:rsidR="00782EA4" w:rsidRPr="00710FC9" w:rsidRDefault="00782EA4" w:rsidP="0098741C">
      <w:pPr>
        <w:pStyle w:val="Prrafodelista"/>
        <w:numPr>
          <w:ilvl w:val="0"/>
          <w:numId w:val="6"/>
        </w:numPr>
        <w:spacing w:line="360" w:lineRule="auto"/>
        <w:ind w:right="-93"/>
        <w:jc w:val="both"/>
        <w:rPr>
          <w:rFonts w:ascii="Palatino Linotype" w:eastAsia="Calibri" w:hAnsi="Palatino Linotype" w:cs="Tahoma"/>
          <w:b/>
          <w:bCs/>
          <w:color w:val="000000" w:themeColor="text1"/>
          <w:szCs w:val="22"/>
          <w:lang w:eastAsia="en-US"/>
        </w:rPr>
      </w:pPr>
      <w:r w:rsidRPr="00710FC9">
        <w:rPr>
          <w:rFonts w:ascii="Palatino Linotype" w:eastAsia="Calibri" w:hAnsi="Palatino Linotype" w:cs="Tahoma"/>
          <w:bCs/>
          <w:color w:val="000000" w:themeColor="text1"/>
          <w:szCs w:val="22"/>
          <w:lang w:eastAsia="en-US"/>
        </w:rPr>
        <w:t xml:space="preserve">El acceso se dará en la modalidad de entrega y en su caso, de </w:t>
      </w:r>
      <w:r w:rsidR="00A571CD" w:rsidRPr="00710FC9">
        <w:rPr>
          <w:rFonts w:ascii="Palatino Linotype" w:eastAsia="Calibri" w:hAnsi="Palatino Linotype" w:cs="Tahoma"/>
          <w:bCs/>
          <w:color w:val="000000" w:themeColor="text1"/>
          <w:szCs w:val="22"/>
          <w:lang w:eastAsia="en-US"/>
        </w:rPr>
        <w:t xml:space="preserve">envío </w:t>
      </w:r>
      <w:r w:rsidRPr="00710FC9">
        <w:rPr>
          <w:rFonts w:ascii="Palatino Linotype" w:eastAsia="Calibri" w:hAnsi="Palatino Linotype" w:cs="Tahoma"/>
          <w:bCs/>
          <w:color w:val="000000" w:themeColor="text1"/>
          <w:szCs w:val="22"/>
          <w:lang w:eastAsia="en-US"/>
        </w:rPr>
        <w:t xml:space="preserve">elegido por </w:t>
      </w:r>
      <w:r w:rsidR="00BB532B" w:rsidRPr="00710FC9">
        <w:rPr>
          <w:rFonts w:ascii="Palatino Linotype" w:eastAsia="Calibri" w:hAnsi="Palatino Linotype" w:cs="Tahoma"/>
          <w:bCs/>
          <w:color w:val="000000" w:themeColor="text1"/>
          <w:szCs w:val="22"/>
          <w:lang w:eastAsia="en-US"/>
        </w:rPr>
        <w:t>el</w:t>
      </w:r>
      <w:r w:rsidRPr="00710FC9">
        <w:rPr>
          <w:rFonts w:ascii="Palatino Linotype" w:eastAsia="Calibri" w:hAnsi="Palatino Linotype" w:cs="Tahoma"/>
          <w:bCs/>
          <w:color w:val="000000" w:themeColor="text1"/>
          <w:szCs w:val="22"/>
          <w:lang w:eastAsia="en-US"/>
        </w:rPr>
        <w:t xml:space="preserve"> solicitante, </w:t>
      </w:r>
      <w:r w:rsidR="00A571CD" w:rsidRPr="00710FC9">
        <w:rPr>
          <w:rFonts w:ascii="Palatino Linotype" w:eastAsia="Calibri" w:hAnsi="Palatino Linotype" w:cs="Tahoma"/>
          <w:bCs/>
          <w:color w:val="000000" w:themeColor="text1"/>
          <w:szCs w:val="22"/>
          <w:lang w:eastAsia="en-US"/>
        </w:rPr>
        <w:t>cuando</w:t>
      </w:r>
      <w:r w:rsidRPr="00710FC9">
        <w:rPr>
          <w:rFonts w:ascii="Palatino Linotype" w:eastAsia="Calibri" w:hAnsi="Palatino Linotype" w:cs="Tahoma"/>
          <w:bCs/>
          <w:color w:val="000000" w:themeColor="text1"/>
          <w:szCs w:val="22"/>
          <w:lang w:eastAsia="en-US"/>
        </w:rPr>
        <w:t xml:space="preserve"> no</w:t>
      </w:r>
      <w:r w:rsidR="006A7625">
        <w:rPr>
          <w:rFonts w:ascii="Palatino Linotype" w:eastAsia="Calibri" w:hAnsi="Palatino Linotype" w:cs="Tahoma"/>
          <w:bCs/>
          <w:color w:val="000000" w:themeColor="text1"/>
          <w:szCs w:val="22"/>
          <w:lang w:eastAsia="en-US"/>
        </w:rPr>
        <w:t xml:space="preserve"> </w:t>
      </w:r>
      <w:r w:rsidRPr="00710FC9">
        <w:rPr>
          <w:rFonts w:ascii="Palatino Linotype" w:eastAsia="Calibri" w:hAnsi="Palatino Linotype" w:cs="Tahoma"/>
          <w:bCs/>
          <w:color w:val="000000" w:themeColor="text1"/>
          <w:szCs w:val="22"/>
          <w:lang w:eastAsia="en-US"/>
        </w:rPr>
        <w:t>pueda ent</w:t>
      </w:r>
      <w:r w:rsidR="00C459A9" w:rsidRPr="00710FC9">
        <w:rPr>
          <w:rFonts w:ascii="Palatino Linotype" w:eastAsia="Calibri" w:hAnsi="Palatino Linotype" w:cs="Tahoma"/>
          <w:bCs/>
          <w:color w:val="000000" w:themeColor="text1"/>
          <w:szCs w:val="22"/>
          <w:lang w:eastAsia="en-US"/>
        </w:rPr>
        <w:t>regarse en dicha modalidad, el Sujeto O</w:t>
      </w:r>
      <w:r w:rsidRPr="00710FC9">
        <w:rPr>
          <w:rFonts w:ascii="Palatino Linotype" w:eastAsia="Calibri" w:hAnsi="Palatino Linotype" w:cs="Tahoma"/>
          <w:bCs/>
          <w:color w:val="000000" w:themeColor="text1"/>
          <w:szCs w:val="22"/>
          <w:lang w:eastAsia="en-US"/>
        </w:rPr>
        <w:t>bligado deberá ofrecer otras; por lo cual, deberá fundamentar</w:t>
      </w:r>
      <w:r w:rsidR="00AB0749" w:rsidRPr="00710FC9">
        <w:rPr>
          <w:rFonts w:ascii="Palatino Linotype" w:eastAsia="Calibri" w:hAnsi="Palatino Linotype" w:cs="Tahoma"/>
          <w:bCs/>
          <w:color w:val="000000" w:themeColor="text1"/>
          <w:szCs w:val="22"/>
          <w:lang w:eastAsia="en-US"/>
        </w:rPr>
        <w:t xml:space="preserve"> y motivar la necesidad d</w:t>
      </w:r>
      <w:r w:rsidR="00F5374C" w:rsidRPr="00710FC9">
        <w:rPr>
          <w:rFonts w:ascii="Palatino Linotype" w:eastAsia="Calibri" w:hAnsi="Palatino Linotype" w:cs="Tahoma"/>
          <w:bCs/>
          <w:color w:val="000000" w:themeColor="text1"/>
          <w:szCs w:val="22"/>
          <w:lang w:eastAsia="en-US"/>
        </w:rPr>
        <w:t>e modificar el medio de entrega, y</w:t>
      </w:r>
    </w:p>
    <w:p w14:paraId="24DA74F5" w14:textId="77777777" w:rsidR="00F5374C" w:rsidRPr="00710FC9" w:rsidRDefault="00F5374C" w:rsidP="0098741C">
      <w:pPr>
        <w:pStyle w:val="Prrafodelista"/>
        <w:spacing w:line="360" w:lineRule="auto"/>
        <w:jc w:val="both"/>
        <w:rPr>
          <w:rFonts w:ascii="Palatino Linotype" w:eastAsia="Calibri" w:hAnsi="Palatino Linotype" w:cs="Tahoma"/>
          <w:b/>
          <w:bCs/>
          <w:color w:val="000000" w:themeColor="text1"/>
          <w:szCs w:val="22"/>
          <w:lang w:eastAsia="en-US"/>
        </w:rPr>
      </w:pPr>
    </w:p>
    <w:p w14:paraId="6BC5AF12" w14:textId="5A07659B" w:rsidR="00782EA4" w:rsidRPr="00710FC9" w:rsidRDefault="00782EA4" w:rsidP="0098741C">
      <w:pPr>
        <w:pStyle w:val="Prrafodelista"/>
        <w:numPr>
          <w:ilvl w:val="0"/>
          <w:numId w:val="6"/>
        </w:numPr>
        <w:spacing w:line="360" w:lineRule="auto"/>
        <w:ind w:right="-93"/>
        <w:jc w:val="both"/>
        <w:rPr>
          <w:rFonts w:ascii="Palatino Linotype" w:eastAsia="Calibri" w:hAnsi="Palatino Linotype" w:cs="Tahoma"/>
          <w:b/>
          <w:bCs/>
          <w:color w:val="000000" w:themeColor="text1"/>
          <w:szCs w:val="22"/>
          <w:lang w:eastAsia="en-US"/>
        </w:rPr>
      </w:pPr>
      <w:r w:rsidRPr="00710FC9">
        <w:rPr>
          <w:rFonts w:ascii="Palatino Linotype" w:eastAsia="Calibri" w:hAnsi="Palatino Linotype" w:cs="Tahoma"/>
          <w:bCs/>
          <w:color w:val="000000" w:themeColor="text1"/>
          <w:szCs w:val="22"/>
          <w:lang w:eastAsia="en-US"/>
        </w:rPr>
        <w:t xml:space="preserve">Las Unidades de Transparencia, tendrán disponible la información requerida durante un </w:t>
      </w:r>
      <w:r w:rsidR="00AB0749" w:rsidRPr="00710FC9">
        <w:rPr>
          <w:rFonts w:ascii="Palatino Linotype" w:eastAsia="Calibri" w:hAnsi="Palatino Linotype" w:cs="Tahoma"/>
          <w:bCs/>
          <w:color w:val="000000" w:themeColor="text1"/>
          <w:szCs w:val="22"/>
          <w:lang w:eastAsia="en-US"/>
        </w:rPr>
        <w:t>plazo</w:t>
      </w:r>
      <w:r w:rsidR="00DB7E5F" w:rsidRPr="00710FC9">
        <w:rPr>
          <w:rFonts w:ascii="Palatino Linotype" w:eastAsia="Calibri" w:hAnsi="Palatino Linotype" w:cs="Tahoma"/>
          <w:bCs/>
          <w:color w:val="000000" w:themeColor="text1"/>
          <w:szCs w:val="22"/>
          <w:lang w:eastAsia="en-US"/>
        </w:rPr>
        <w:t xml:space="preserve"> mínimo de sesenta días hábiles, contados a partir de que </w:t>
      </w:r>
      <w:r w:rsidR="00A25901" w:rsidRPr="00710FC9">
        <w:rPr>
          <w:rFonts w:ascii="Palatino Linotype" w:eastAsia="Calibri" w:hAnsi="Palatino Linotype" w:cs="Tahoma"/>
          <w:bCs/>
          <w:color w:val="000000" w:themeColor="text1"/>
          <w:szCs w:val="22"/>
          <w:lang w:eastAsia="en-US"/>
        </w:rPr>
        <w:t>el solicitante</w:t>
      </w:r>
      <w:r w:rsidR="00DB7E5F" w:rsidRPr="00710FC9">
        <w:rPr>
          <w:rFonts w:ascii="Palatino Linotype" w:eastAsia="Calibri" w:hAnsi="Palatino Linotype" w:cs="Tahoma"/>
          <w:bCs/>
          <w:color w:val="000000" w:themeColor="text1"/>
          <w:szCs w:val="22"/>
          <w:lang w:eastAsia="en-US"/>
        </w:rPr>
        <w:t xml:space="preserve"> hubiere realizado, en su caso, el pago respectivo, el cual deberá efectuarse en un plazo no mayor a treinta días hábiles; por lo que, una vez trascurrid</w:t>
      </w:r>
      <w:r w:rsidR="006C7EEA" w:rsidRPr="00710FC9">
        <w:rPr>
          <w:rFonts w:ascii="Palatino Linotype" w:eastAsia="Calibri" w:hAnsi="Palatino Linotype" w:cs="Tahoma"/>
          <w:bCs/>
          <w:color w:val="000000" w:themeColor="text1"/>
          <w:szCs w:val="22"/>
          <w:lang w:eastAsia="en-US"/>
        </w:rPr>
        <w:t>a</w:t>
      </w:r>
      <w:r w:rsidR="00DB7E5F" w:rsidRPr="00710FC9">
        <w:rPr>
          <w:rFonts w:ascii="Palatino Linotype" w:eastAsia="Calibri" w:hAnsi="Palatino Linotype" w:cs="Tahoma"/>
          <w:bCs/>
          <w:color w:val="000000" w:themeColor="text1"/>
          <w:szCs w:val="22"/>
          <w:lang w:eastAsia="en-US"/>
        </w:rPr>
        <w:t xml:space="preserve"> dicha temporalidad, los </w:t>
      </w:r>
      <w:r w:rsidR="00C02E27">
        <w:rPr>
          <w:rFonts w:ascii="Palatino Linotype" w:eastAsia="Calibri" w:hAnsi="Palatino Linotype" w:cs="Tahoma"/>
          <w:bCs/>
          <w:color w:val="000000" w:themeColor="text1"/>
          <w:szCs w:val="22"/>
          <w:lang w:eastAsia="en-US"/>
        </w:rPr>
        <w:t>s</w:t>
      </w:r>
      <w:r w:rsidR="00DB7E5F" w:rsidRPr="00710FC9">
        <w:rPr>
          <w:rFonts w:ascii="Palatino Linotype" w:eastAsia="Calibri" w:hAnsi="Palatino Linotype" w:cs="Tahoma"/>
          <w:bCs/>
          <w:color w:val="000000" w:themeColor="text1"/>
          <w:szCs w:val="22"/>
          <w:lang w:eastAsia="en-US"/>
        </w:rPr>
        <w:t xml:space="preserve">ujetos </w:t>
      </w:r>
      <w:r w:rsidR="00C02E27">
        <w:rPr>
          <w:rFonts w:ascii="Palatino Linotype" w:eastAsia="Calibri" w:hAnsi="Palatino Linotype" w:cs="Tahoma"/>
          <w:bCs/>
          <w:color w:val="000000" w:themeColor="text1"/>
          <w:szCs w:val="22"/>
          <w:lang w:eastAsia="en-US"/>
        </w:rPr>
        <w:t>o</w:t>
      </w:r>
      <w:r w:rsidR="00DB7E5F" w:rsidRPr="00710FC9">
        <w:rPr>
          <w:rFonts w:ascii="Palatino Linotype" w:eastAsia="Calibri" w:hAnsi="Palatino Linotype" w:cs="Tahoma"/>
          <w:bCs/>
          <w:color w:val="000000" w:themeColor="text1"/>
          <w:szCs w:val="22"/>
          <w:lang w:eastAsia="en-US"/>
        </w:rPr>
        <w:t>bligados darán por concluida la solicitud y procederán de ser el caso, a la destrucci</w:t>
      </w:r>
      <w:r w:rsidR="005743D2" w:rsidRPr="00710FC9">
        <w:rPr>
          <w:rFonts w:ascii="Palatino Linotype" w:eastAsia="Calibri" w:hAnsi="Palatino Linotype" w:cs="Tahoma"/>
          <w:bCs/>
          <w:color w:val="000000" w:themeColor="text1"/>
          <w:szCs w:val="22"/>
          <w:lang w:eastAsia="en-US"/>
        </w:rPr>
        <w:t>ón del material;</w:t>
      </w:r>
    </w:p>
    <w:p w14:paraId="19DA3E1A" w14:textId="77777777" w:rsidR="00DB7E5F" w:rsidRPr="00710FC9" w:rsidRDefault="00DB7E5F" w:rsidP="0098741C">
      <w:pPr>
        <w:pStyle w:val="Prrafodelista"/>
        <w:spacing w:line="360" w:lineRule="auto"/>
        <w:jc w:val="both"/>
        <w:rPr>
          <w:rFonts w:ascii="Palatino Linotype" w:eastAsia="Calibri" w:hAnsi="Palatino Linotype" w:cs="Tahoma"/>
          <w:b/>
          <w:bCs/>
          <w:color w:val="000000" w:themeColor="text1"/>
          <w:szCs w:val="22"/>
          <w:lang w:eastAsia="en-US"/>
        </w:rPr>
      </w:pPr>
    </w:p>
    <w:p w14:paraId="648D28F6" w14:textId="68D1DBC6" w:rsidR="00D51515" w:rsidRPr="00710FC9" w:rsidRDefault="00DB7E5F"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Una vez establecido lo anterior, es preciso </w:t>
      </w:r>
      <w:r w:rsidR="00F5374C" w:rsidRPr="00710FC9">
        <w:rPr>
          <w:rFonts w:ascii="Palatino Linotype" w:eastAsia="Calibri" w:hAnsi="Palatino Linotype" w:cs="Tahoma"/>
          <w:bCs/>
          <w:color w:val="000000" w:themeColor="text1"/>
          <w:sz w:val="22"/>
          <w:szCs w:val="22"/>
          <w:lang w:eastAsia="en-US"/>
        </w:rPr>
        <w:t xml:space="preserve">indicar </w:t>
      </w:r>
      <w:r w:rsidRPr="00710FC9">
        <w:rPr>
          <w:rFonts w:ascii="Palatino Linotype" w:eastAsia="Calibri" w:hAnsi="Palatino Linotype" w:cs="Tahoma"/>
          <w:bCs/>
          <w:color w:val="000000" w:themeColor="text1"/>
          <w:sz w:val="22"/>
          <w:szCs w:val="22"/>
          <w:lang w:eastAsia="en-US"/>
        </w:rPr>
        <w:t xml:space="preserve">que el agravio </w:t>
      </w:r>
      <w:r w:rsidR="00D51515" w:rsidRPr="00710FC9">
        <w:rPr>
          <w:rFonts w:ascii="Palatino Linotype" w:eastAsia="Calibri" w:hAnsi="Palatino Linotype" w:cs="Tahoma"/>
          <w:bCs/>
          <w:color w:val="000000" w:themeColor="text1"/>
          <w:sz w:val="22"/>
          <w:szCs w:val="22"/>
          <w:lang w:eastAsia="en-US"/>
        </w:rPr>
        <w:t>del peticionario</w:t>
      </w:r>
      <w:r w:rsidRPr="00710FC9">
        <w:rPr>
          <w:rFonts w:ascii="Palatino Linotype" w:eastAsia="Calibri" w:hAnsi="Palatino Linotype" w:cs="Tahoma"/>
          <w:bCs/>
          <w:color w:val="000000" w:themeColor="text1"/>
          <w:sz w:val="22"/>
          <w:szCs w:val="22"/>
          <w:lang w:eastAsia="en-US"/>
        </w:rPr>
        <w:t xml:space="preserve"> consistió en que </w:t>
      </w:r>
      <w:r w:rsidR="00D51515" w:rsidRPr="00710FC9">
        <w:rPr>
          <w:rFonts w:ascii="Palatino Linotype" w:eastAsia="Calibri" w:hAnsi="Palatino Linotype" w:cs="Tahoma"/>
          <w:bCs/>
          <w:color w:val="000000" w:themeColor="text1"/>
          <w:sz w:val="22"/>
          <w:szCs w:val="22"/>
          <w:lang w:eastAsia="en-US"/>
        </w:rPr>
        <w:t xml:space="preserve">el </w:t>
      </w:r>
      <w:r w:rsidR="00427457" w:rsidRPr="00710FC9">
        <w:rPr>
          <w:rFonts w:ascii="Palatino Linotype" w:eastAsia="Calibri" w:hAnsi="Palatino Linotype" w:cs="Tahoma"/>
          <w:bCs/>
          <w:color w:val="000000" w:themeColor="text1"/>
          <w:sz w:val="22"/>
          <w:szCs w:val="22"/>
          <w:lang w:eastAsia="en-US"/>
        </w:rPr>
        <w:t xml:space="preserve">Sujeto Obligado </w:t>
      </w:r>
      <w:r w:rsidR="00D51515" w:rsidRPr="00710FC9">
        <w:rPr>
          <w:rFonts w:ascii="Palatino Linotype" w:eastAsia="Calibri" w:hAnsi="Palatino Linotype" w:cs="Tahoma"/>
          <w:bCs/>
          <w:color w:val="000000" w:themeColor="text1"/>
          <w:sz w:val="22"/>
          <w:szCs w:val="22"/>
          <w:lang w:eastAsia="en-US"/>
        </w:rPr>
        <w:t>omitió entregar la información requerida.</w:t>
      </w:r>
    </w:p>
    <w:p w14:paraId="16694414" w14:textId="77777777" w:rsidR="00AC2C6E" w:rsidRPr="00710FC9" w:rsidRDefault="00AC2C6E" w:rsidP="0098741C">
      <w:pPr>
        <w:spacing w:line="360" w:lineRule="auto"/>
        <w:ind w:right="-93"/>
        <w:jc w:val="both"/>
        <w:rPr>
          <w:rFonts w:ascii="Palatino Linotype" w:eastAsia="Calibri" w:hAnsi="Palatino Linotype" w:cs="Tahoma"/>
          <w:bCs/>
          <w:color w:val="000000" w:themeColor="text1"/>
          <w:sz w:val="22"/>
          <w:szCs w:val="22"/>
          <w:lang w:eastAsia="en-US"/>
        </w:rPr>
      </w:pPr>
    </w:p>
    <w:p w14:paraId="5F657D85" w14:textId="77777777" w:rsidR="00CE1BC9" w:rsidRPr="00710FC9" w:rsidRDefault="00CE1BC9" w:rsidP="0098741C">
      <w:pPr>
        <w:spacing w:line="360" w:lineRule="auto"/>
        <w:ind w:right="-93"/>
        <w:jc w:val="both"/>
        <w:rPr>
          <w:rFonts w:ascii="Palatino Linotype" w:hAnsi="Palatino Linotype" w:cs="Tahoma"/>
          <w:color w:val="000000" w:themeColor="text1"/>
          <w:sz w:val="22"/>
          <w:szCs w:val="22"/>
          <w:lang w:val="es-ES"/>
        </w:rPr>
      </w:pPr>
      <w:r w:rsidRPr="00710FC9">
        <w:rPr>
          <w:rFonts w:ascii="Palatino Linotype" w:eastAsia="Calibri" w:hAnsi="Palatino Linotype" w:cs="Tahoma"/>
          <w:bCs/>
          <w:color w:val="000000" w:themeColor="text1"/>
          <w:sz w:val="22"/>
          <w:szCs w:val="22"/>
          <w:lang w:eastAsia="en-US"/>
        </w:rPr>
        <w:t xml:space="preserve">Conforme a lo anterior, este Instituto </w:t>
      </w:r>
      <w:r w:rsidR="002E5015" w:rsidRPr="00710FC9">
        <w:rPr>
          <w:rFonts w:ascii="Palatino Linotype" w:eastAsia="Calibri" w:hAnsi="Palatino Linotype" w:cs="Tahoma"/>
          <w:bCs/>
          <w:color w:val="000000" w:themeColor="text1"/>
          <w:sz w:val="22"/>
          <w:szCs w:val="22"/>
          <w:lang w:eastAsia="en-US"/>
        </w:rPr>
        <w:t>v</w:t>
      </w:r>
      <w:r w:rsidRPr="00710FC9">
        <w:rPr>
          <w:rFonts w:ascii="Palatino Linotype" w:eastAsia="Calibri" w:hAnsi="Palatino Linotype" w:cs="Tahoma"/>
          <w:bCs/>
          <w:color w:val="000000" w:themeColor="text1"/>
          <w:sz w:val="22"/>
          <w:szCs w:val="22"/>
          <w:lang w:eastAsia="en-US"/>
        </w:rPr>
        <w:t>erific</w:t>
      </w:r>
      <w:r w:rsidR="002E5015" w:rsidRPr="00710FC9">
        <w:rPr>
          <w:rFonts w:ascii="Palatino Linotype" w:eastAsia="Calibri" w:hAnsi="Palatino Linotype" w:cs="Tahoma"/>
          <w:bCs/>
          <w:color w:val="000000" w:themeColor="text1"/>
          <w:sz w:val="22"/>
          <w:szCs w:val="22"/>
          <w:lang w:eastAsia="en-US"/>
        </w:rPr>
        <w:t xml:space="preserve">ó </w:t>
      </w:r>
      <w:r w:rsidRPr="00710FC9">
        <w:rPr>
          <w:rFonts w:ascii="Palatino Linotype" w:eastAsia="Calibri" w:hAnsi="Palatino Linotype" w:cs="Tahoma"/>
          <w:bCs/>
          <w:color w:val="000000" w:themeColor="text1"/>
          <w:sz w:val="22"/>
          <w:szCs w:val="22"/>
          <w:lang w:eastAsia="en-US"/>
        </w:rPr>
        <w:t xml:space="preserve">el </w:t>
      </w:r>
      <w:r w:rsidRPr="00710FC9">
        <w:rPr>
          <w:rFonts w:ascii="Palatino Linotype" w:hAnsi="Palatino Linotype" w:cs="Tahoma"/>
          <w:color w:val="000000" w:themeColor="text1"/>
          <w:sz w:val="22"/>
          <w:szCs w:val="22"/>
          <w:lang w:val="es-ES"/>
        </w:rPr>
        <w:t>Sistema de Acceso a la Información Mexiquense (SAIMEX), plataforma utilizada para presentar el requerimiento de información</w:t>
      </w:r>
      <w:r w:rsidR="00D51515" w:rsidRPr="00710FC9">
        <w:rPr>
          <w:rFonts w:ascii="Palatino Linotype" w:hAnsi="Palatino Linotype" w:cs="Tahoma"/>
          <w:color w:val="000000" w:themeColor="text1"/>
          <w:sz w:val="22"/>
          <w:szCs w:val="22"/>
          <w:lang w:val="es-ES"/>
        </w:rPr>
        <w:t>; en la cual se advirtió qu</w:t>
      </w:r>
      <w:r w:rsidR="000F4112" w:rsidRPr="00710FC9">
        <w:rPr>
          <w:rFonts w:ascii="Palatino Linotype" w:hAnsi="Palatino Linotype" w:cs="Tahoma"/>
          <w:color w:val="000000" w:themeColor="text1"/>
          <w:sz w:val="22"/>
          <w:szCs w:val="22"/>
          <w:lang w:val="es-ES"/>
        </w:rPr>
        <w:t>e el Sujeto Obligado notificó su</w:t>
      </w:r>
      <w:r w:rsidR="00D51515" w:rsidRPr="00710FC9">
        <w:rPr>
          <w:rFonts w:ascii="Palatino Linotype" w:hAnsi="Palatino Linotype" w:cs="Tahoma"/>
          <w:color w:val="000000" w:themeColor="text1"/>
          <w:sz w:val="22"/>
          <w:szCs w:val="22"/>
          <w:lang w:val="es-ES"/>
        </w:rPr>
        <w:t xml:space="preserve"> respuesta</w:t>
      </w:r>
      <w:r w:rsidR="006A4EAE" w:rsidRPr="00710FC9">
        <w:rPr>
          <w:rFonts w:ascii="Palatino Linotype" w:hAnsi="Palatino Linotype" w:cs="Tahoma"/>
          <w:color w:val="000000" w:themeColor="text1"/>
          <w:sz w:val="22"/>
          <w:szCs w:val="22"/>
          <w:lang w:val="es-ES"/>
        </w:rPr>
        <w:t xml:space="preserve"> a la solicitud de información señalada al rubro,</w:t>
      </w:r>
      <w:r w:rsidR="00D51515" w:rsidRPr="00710FC9">
        <w:rPr>
          <w:rFonts w:ascii="Palatino Linotype" w:hAnsi="Palatino Linotype" w:cs="Tahoma"/>
          <w:color w:val="000000" w:themeColor="text1"/>
          <w:sz w:val="22"/>
          <w:szCs w:val="22"/>
          <w:lang w:val="es-ES"/>
        </w:rPr>
        <w:t xml:space="preserve"> conforme a lo siguiente:</w:t>
      </w:r>
    </w:p>
    <w:p w14:paraId="538D3161" w14:textId="77777777" w:rsidR="00DD38C2" w:rsidRDefault="00DD38C2" w:rsidP="0098741C">
      <w:pPr>
        <w:spacing w:line="360" w:lineRule="auto"/>
        <w:ind w:right="-93"/>
        <w:jc w:val="both"/>
        <w:rPr>
          <w:rFonts w:ascii="Palatino Linotype" w:hAnsi="Palatino Linotype" w:cs="Tahoma"/>
          <w:color w:val="000000" w:themeColor="text1"/>
          <w:sz w:val="22"/>
          <w:szCs w:val="22"/>
          <w:lang w:val="es-ES"/>
        </w:rPr>
      </w:pPr>
    </w:p>
    <w:p w14:paraId="6AAC3CD0" w14:textId="77777777" w:rsidR="00710FC9" w:rsidRDefault="00710FC9" w:rsidP="0098741C">
      <w:pPr>
        <w:spacing w:line="360" w:lineRule="auto"/>
        <w:ind w:right="-93"/>
        <w:jc w:val="both"/>
        <w:rPr>
          <w:rFonts w:ascii="Palatino Linotype" w:hAnsi="Palatino Linotype" w:cs="Tahoma"/>
          <w:color w:val="000000" w:themeColor="text1"/>
          <w:sz w:val="22"/>
          <w:szCs w:val="22"/>
          <w:lang w:val="es-ES"/>
        </w:rPr>
      </w:pPr>
      <w:r w:rsidRPr="00710FC9">
        <w:rPr>
          <w:rFonts w:ascii="Palatino Linotype" w:eastAsia="Calibri" w:hAnsi="Palatino Linotype" w:cs="Tahoma"/>
          <w:bCs/>
          <w:noProof/>
          <w:color w:val="000000" w:themeColor="text1"/>
          <w:sz w:val="24"/>
          <w:szCs w:val="24"/>
          <w:lang w:eastAsia="es-MX"/>
        </w:rPr>
        <mc:AlternateContent>
          <mc:Choice Requires="wps">
            <w:drawing>
              <wp:anchor distT="0" distB="0" distL="114300" distR="114300" simplePos="0" relativeHeight="251661312" behindDoc="0" locked="0" layoutInCell="1" allowOverlap="1" wp14:anchorId="4C2D47B9" wp14:editId="0025561C">
                <wp:simplePos x="0" y="0"/>
                <wp:positionH relativeFrom="margin">
                  <wp:align>left</wp:align>
                </wp:positionH>
                <wp:positionV relativeFrom="paragraph">
                  <wp:posOffset>701040</wp:posOffset>
                </wp:positionV>
                <wp:extent cx="5705475" cy="334010"/>
                <wp:effectExtent l="19050" t="19050" r="28575" b="2794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3401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6BC7A1A" id="Rectángulo 9" o:spid="_x0000_s1026" style="position:absolute;margin-left:0;margin-top:55.2pt;width:449.25pt;height:2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" filled="f" strokecolor="#0d0d0d [3069]" strokeweight="3pt">
                <v:path arrowok="t"/>
                <w10:wrap anchorx="margin"/>
              </v:rect>
            </w:pict>
          </mc:Fallback>
        </mc:AlternateContent>
      </w:r>
      <w:r>
        <w:rPr>
          <w:noProof/>
          <w:lang w:eastAsia="es-MX"/>
        </w:rPr>
        <w:drawing>
          <wp:inline distT="0" distB="0" distL="0" distR="0" wp14:anchorId="336511BE" wp14:editId="476667E3">
            <wp:extent cx="5742940" cy="1238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238250"/>
                    </a:xfrm>
                    <a:prstGeom prst="rect">
                      <a:avLst/>
                    </a:prstGeom>
                  </pic:spPr>
                </pic:pic>
              </a:graphicData>
            </a:graphic>
          </wp:inline>
        </w:drawing>
      </w:r>
    </w:p>
    <w:p w14:paraId="6CA5EAF3" w14:textId="77777777" w:rsidR="00710FC9" w:rsidRPr="00710FC9" w:rsidRDefault="00710FC9" w:rsidP="0098741C">
      <w:pPr>
        <w:spacing w:line="360" w:lineRule="auto"/>
        <w:ind w:right="-93"/>
        <w:jc w:val="both"/>
        <w:rPr>
          <w:rFonts w:ascii="Palatino Linotype" w:hAnsi="Palatino Linotype" w:cs="Tahoma"/>
          <w:color w:val="000000" w:themeColor="text1"/>
          <w:sz w:val="22"/>
          <w:szCs w:val="22"/>
          <w:lang w:val="es-ES"/>
        </w:rPr>
      </w:pPr>
    </w:p>
    <w:p w14:paraId="343361FE" w14:textId="77777777" w:rsidR="006A4EAE" w:rsidRDefault="00162383" w:rsidP="0098741C">
      <w:pPr>
        <w:spacing w:line="360" w:lineRule="auto"/>
        <w:ind w:right="-93"/>
        <w:jc w:val="both"/>
        <w:rPr>
          <w:rFonts w:ascii="Palatino Linotype" w:eastAsia="Calibri" w:hAnsi="Palatino Linotype" w:cs="Tahoma"/>
          <w:bCs/>
          <w:color w:val="000000" w:themeColor="text1"/>
          <w:sz w:val="22"/>
          <w:szCs w:val="24"/>
          <w:lang w:eastAsia="en-US"/>
        </w:rPr>
      </w:pPr>
      <w:r w:rsidRPr="00710FC9">
        <w:rPr>
          <w:rFonts w:ascii="Palatino Linotype" w:eastAsia="Calibri" w:hAnsi="Palatino Linotype" w:cs="Tahoma"/>
          <w:bCs/>
          <w:color w:val="000000" w:themeColor="text1"/>
          <w:sz w:val="22"/>
          <w:szCs w:val="24"/>
          <w:lang w:eastAsia="en-US"/>
        </w:rPr>
        <w:t>En atención a</w:t>
      </w:r>
      <w:r w:rsidR="00CE1BC9" w:rsidRPr="00710FC9">
        <w:rPr>
          <w:rFonts w:ascii="Palatino Linotype" w:eastAsia="Calibri" w:hAnsi="Palatino Linotype" w:cs="Tahoma"/>
          <w:bCs/>
          <w:color w:val="000000" w:themeColor="text1"/>
          <w:sz w:val="22"/>
          <w:szCs w:val="24"/>
          <w:lang w:eastAsia="en-US"/>
        </w:rPr>
        <w:t xml:space="preserve"> lo </w:t>
      </w:r>
      <w:r w:rsidR="005743D2" w:rsidRPr="00710FC9">
        <w:rPr>
          <w:rFonts w:ascii="Palatino Linotype" w:eastAsia="Calibri" w:hAnsi="Palatino Linotype" w:cs="Tahoma"/>
          <w:bCs/>
          <w:color w:val="000000" w:themeColor="text1"/>
          <w:sz w:val="22"/>
          <w:szCs w:val="24"/>
          <w:lang w:eastAsia="en-US"/>
        </w:rPr>
        <w:t>observado</w:t>
      </w:r>
      <w:r w:rsidR="00CE1BC9" w:rsidRPr="00710FC9">
        <w:rPr>
          <w:rFonts w:ascii="Palatino Linotype" w:eastAsia="Calibri" w:hAnsi="Palatino Linotype" w:cs="Tahoma"/>
          <w:bCs/>
          <w:color w:val="000000" w:themeColor="text1"/>
          <w:sz w:val="22"/>
          <w:szCs w:val="24"/>
          <w:lang w:eastAsia="en-US"/>
        </w:rPr>
        <w:t xml:space="preserve">, se advierte que, </w:t>
      </w:r>
      <w:r w:rsidR="000F4112" w:rsidRPr="00710FC9">
        <w:rPr>
          <w:rFonts w:ascii="Palatino Linotype" w:eastAsia="Calibri" w:hAnsi="Palatino Linotype" w:cs="Tahoma"/>
          <w:bCs/>
          <w:color w:val="000000" w:themeColor="text1"/>
          <w:sz w:val="22"/>
          <w:szCs w:val="24"/>
          <w:lang w:eastAsia="en-US"/>
        </w:rPr>
        <w:t>el Sujeto Obligado notificó la</w:t>
      </w:r>
      <w:r w:rsidR="00295639" w:rsidRPr="00710FC9">
        <w:rPr>
          <w:rFonts w:ascii="Palatino Linotype" w:eastAsia="Calibri" w:hAnsi="Palatino Linotype" w:cs="Tahoma"/>
          <w:bCs/>
          <w:color w:val="000000" w:themeColor="text1"/>
          <w:sz w:val="22"/>
          <w:szCs w:val="24"/>
          <w:lang w:eastAsia="en-US"/>
        </w:rPr>
        <w:t xml:space="preserve"> </w:t>
      </w:r>
      <w:r w:rsidR="000F4112" w:rsidRPr="00710FC9">
        <w:rPr>
          <w:rFonts w:ascii="Palatino Linotype" w:eastAsia="Calibri" w:hAnsi="Palatino Linotype" w:cs="Tahoma"/>
          <w:bCs/>
          <w:color w:val="000000" w:themeColor="text1"/>
          <w:sz w:val="22"/>
          <w:szCs w:val="24"/>
          <w:lang w:eastAsia="en-US"/>
        </w:rPr>
        <w:t>contestación</w:t>
      </w:r>
      <w:r w:rsidR="006A4EAE" w:rsidRPr="00710FC9">
        <w:rPr>
          <w:rFonts w:ascii="Palatino Linotype" w:eastAsia="Calibri" w:hAnsi="Palatino Linotype" w:cs="Tahoma"/>
          <w:bCs/>
          <w:color w:val="000000" w:themeColor="text1"/>
          <w:sz w:val="22"/>
          <w:szCs w:val="24"/>
          <w:lang w:eastAsia="en-US"/>
        </w:rPr>
        <w:t xml:space="preserve"> a través del </w:t>
      </w:r>
      <w:r w:rsidRPr="00710FC9">
        <w:rPr>
          <w:rFonts w:ascii="Palatino Linotype" w:eastAsia="Calibri" w:hAnsi="Palatino Linotype" w:cs="Tahoma"/>
          <w:bCs/>
          <w:color w:val="000000" w:themeColor="text1"/>
          <w:sz w:val="22"/>
          <w:szCs w:val="24"/>
          <w:lang w:eastAsia="en-US"/>
        </w:rPr>
        <w:t>multicitado sistema</w:t>
      </w:r>
      <w:r w:rsidR="006A4EAE" w:rsidRPr="00710FC9">
        <w:rPr>
          <w:rFonts w:ascii="Palatino Linotype" w:eastAsia="Calibri" w:hAnsi="Palatino Linotype" w:cs="Tahoma"/>
          <w:bCs/>
          <w:color w:val="000000" w:themeColor="text1"/>
          <w:sz w:val="22"/>
          <w:szCs w:val="24"/>
          <w:lang w:eastAsia="en-US"/>
        </w:rPr>
        <w:t xml:space="preserve">, de la cual se </w:t>
      </w:r>
      <w:r w:rsidRPr="00710FC9">
        <w:rPr>
          <w:rFonts w:ascii="Palatino Linotype" w:eastAsia="Calibri" w:hAnsi="Palatino Linotype" w:cs="Tahoma"/>
          <w:bCs/>
          <w:color w:val="000000" w:themeColor="text1"/>
          <w:sz w:val="22"/>
          <w:szCs w:val="24"/>
          <w:lang w:eastAsia="en-US"/>
        </w:rPr>
        <w:t>desprende</w:t>
      </w:r>
      <w:r w:rsidR="00A25901" w:rsidRPr="00710FC9">
        <w:rPr>
          <w:rFonts w:ascii="Palatino Linotype" w:eastAsia="Calibri" w:hAnsi="Palatino Linotype" w:cs="Tahoma"/>
          <w:bCs/>
          <w:color w:val="000000" w:themeColor="text1"/>
          <w:sz w:val="22"/>
          <w:szCs w:val="24"/>
          <w:lang w:eastAsia="en-US"/>
        </w:rPr>
        <w:t xml:space="preserve"> </w:t>
      </w:r>
      <w:r w:rsidR="006A4EAE" w:rsidRPr="00710FC9">
        <w:rPr>
          <w:rFonts w:ascii="Palatino Linotype" w:eastAsia="Calibri" w:hAnsi="Palatino Linotype" w:cs="Tahoma"/>
          <w:bCs/>
          <w:color w:val="000000" w:themeColor="text1"/>
          <w:sz w:val="22"/>
          <w:szCs w:val="24"/>
          <w:lang w:eastAsia="en-US"/>
        </w:rPr>
        <w:t>lo siguiente:</w:t>
      </w:r>
    </w:p>
    <w:p w14:paraId="32430E8A" w14:textId="3BCE0C03" w:rsidR="004A541E" w:rsidRDefault="004A541E" w:rsidP="0098741C">
      <w:pPr>
        <w:spacing w:line="360" w:lineRule="auto"/>
        <w:ind w:right="-93"/>
        <w:jc w:val="both"/>
        <w:rPr>
          <w:rFonts w:ascii="Palatino Linotype" w:eastAsia="Calibri" w:hAnsi="Palatino Linotype" w:cs="Tahoma"/>
          <w:bCs/>
          <w:color w:val="000000" w:themeColor="text1"/>
          <w:sz w:val="22"/>
          <w:szCs w:val="24"/>
          <w:lang w:eastAsia="en-US"/>
        </w:rPr>
      </w:pPr>
    </w:p>
    <w:p w14:paraId="51917FA0" w14:textId="63625BCF" w:rsidR="004A541E" w:rsidRPr="00710FC9" w:rsidRDefault="004A541E" w:rsidP="0098741C">
      <w:pPr>
        <w:spacing w:line="360" w:lineRule="auto"/>
        <w:ind w:right="-93"/>
        <w:jc w:val="center"/>
        <w:rPr>
          <w:rFonts w:ascii="Palatino Linotype" w:eastAsia="Calibri" w:hAnsi="Palatino Linotype" w:cs="Tahoma"/>
          <w:bCs/>
          <w:color w:val="000000" w:themeColor="text1"/>
          <w:sz w:val="22"/>
          <w:szCs w:val="24"/>
          <w:lang w:eastAsia="en-US"/>
        </w:rPr>
      </w:pPr>
      <w:r>
        <w:rPr>
          <w:noProof/>
          <w:lang w:eastAsia="es-MX"/>
        </w:rPr>
        <w:drawing>
          <wp:inline distT="0" distB="0" distL="0" distR="0" wp14:anchorId="23A48D0A" wp14:editId="594426DB">
            <wp:extent cx="5553075" cy="19367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5048" b="40522"/>
                    <a:stretch/>
                  </pic:blipFill>
                  <pic:spPr bwMode="auto">
                    <a:xfrm>
                      <a:off x="0" y="0"/>
                      <a:ext cx="5553075" cy="193675"/>
                    </a:xfrm>
                    <a:prstGeom prst="rect">
                      <a:avLst/>
                    </a:prstGeom>
                    <a:ln>
                      <a:noFill/>
                    </a:ln>
                    <a:extLst>
                      <a:ext uri="{53640926-AAD7-44D8-BBD7-CCE9431645EC}">
                        <a14:shadowObscured xmlns:a14="http://schemas.microsoft.com/office/drawing/2010/main"/>
                      </a:ext>
                    </a:extLst>
                  </pic:spPr>
                </pic:pic>
              </a:graphicData>
            </a:graphic>
          </wp:inline>
        </w:drawing>
      </w:r>
    </w:p>
    <w:p w14:paraId="272BE4A9" w14:textId="6AAFA88D" w:rsidR="006A4EAE" w:rsidRPr="00710FC9" w:rsidRDefault="004A541E" w:rsidP="0098741C">
      <w:pPr>
        <w:spacing w:line="360" w:lineRule="auto"/>
        <w:ind w:right="-93"/>
        <w:jc w:val="both"/>
        <w:rPr>
          <w:rFonts w:ascii="Palatino Linotype" w:eastAsia="Calibri" w:hAnsi="Palatino Linotype" w:cs="Tahoma"/>
          <w:bCs/>
          <w:color w:val="000000" w:themeColor="text1"/>
          <w:sz w:val="24"/>
          <w:szCs w:val="24"/>
          <w:lang w:eastAsia="en-US"/>
        </w:rPr>
      </w:pPr>
      <w:r>
        <w:rPr>
          <w:noProof/>
          <w:lang w:eastAsia="es-MX"/>
        </w:rPr>
        <w:drawing>
          <wp:inline distT="0" distB="0" distL="0" distR="0" wp14:anchorId="264B938A" wp14:editId="3C67EC20">
            <wp:extent cx="5553075" cy="1323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8628" b="1089"/>
                    <a:stretch/>
                  </pic:blipFill>
                  <pic:spPr bwMode="auto">
                    <a:xfrm>
                      <a:off x="0" y="0"/>
                      <a:ext cx="5553075" cy="1323975"/>
                    </a:xfrm>
                    <a:prstGeom prst="rect">
                      <a:avLst/>
                    </a:prstGeom>
                    <a:ln>
                      <a:noFill/>
                    </a:ln>
                    <a:extLst>
                      <a:ext uri="{53640926-AAD7-44D8-BBD7-CCE9431645EC}">
                        <a14:shadowObscured xmlns:a14="http://schemas.microsoft.com/office/drawing/2010/main"/>
                      </a:ext>
                    </a:extLst>
                  </pic:spPr>
                </pic:pic>
              </a:graphicData>
            </a:graphic>
          </wp:inline>
        </w:drawing>
      </w:r>
    </w:p>
    <w:p w14:paraId="59EFF757" w14:textId="77777777" w:rsidR="004A541E" w:rsidRDefault="004A541E" w:rsidP="0098741C">
      <w:pPr>
        <w:spacing w:line="360" w:lineRule="auto"/>
        <w:ind w:right="-93"/>
        <w:jc w:val="both"/>
        <w:rPr>
          <w:rFonts w:ascii="Palatino Linotype" w:eastAsia="Calibri" w:hAnsi="Palatino Linotype" w:cs="Tahoma"/>
          <w:bCs/>
          <w:color w:val="000000" w:themeColor="text1"/>
          <w:sz w:val="22"/>
          <w:szCs w:val="22"/>
          <w:lang w:eastAsia="en-US"/>
        </w:rPr>
      </w:pPr>
    </w:p>
    <w:p w14:paraId="65F0BD8A" w14:textId="6FE224C7" w:rsidR="006A4EAE" w:rsidRPr="00710FC9" w:rsidRDefault="00162383"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Como se logra apreciar, </w:t>
      </w:r>
      <w:r w:rsidR="00AA7EC8">
        <w:rPr>
          <w:rFonts w:ascii="Palatino Linotype" w:eastAsia="Calibri" w:hAnsi="Palatino Linotype" w:cs="Tahoma"/>
          <w:bCs/>
          <w:color w:val="000000" w:themeColor="text1"/>
          <w:sz w:val="22"/>
          <w:szCs w:val="22"/>
          <w:lang w:eastAsia="en-US"/>
        </w:rPr>
        <w:t xml:space="preserve">si bien, </w:t>
      </w:r>
      <w:r w:rsidRPr="00710FC9">
        <w:rPr>
          <w:rFonts w:ascii="Palatino Linotype" w:eastAsia="Calibri" w:hAnsi="Palatino Linotype" w:cs="Tahoma"/>
          <w:bCs/>
          <w:color w:val="000000" w:themeColor="text1"/>
          <w:sz w:val="22"/>
          <w:szCs w:val="22"/>
          <w:lang w:eastAsia="en-US"/>
        </w:rPr>
        <w:t xml:space="preserve">el Ayuntamiento de </w:t>
      </w:r>
      <w:r w:rsidR="00F70C2B" w:rsidRPr="00710FC9">
        <w:rPr>
          <w:rFonts w:ascii="Palatino Linotype" w:eastAsia="Calibri" w:hAnsi="Palatino Linotype" w:cs="Tahoma"/>
          <w:bCs/>
          <w:color w:val="000000" w:themeColor="text1"/>
          <w:sz w:val="22"/>
          <w:szCs w:val="22"/>
          <w:lang w:eastAsia="en-US"/>
        </w:rPr>
        <w:t>Ecatzingo</w:t>
      </w:r>
      <w:r w:rsidRPr="00710FC9">
        <w:rPr>
          <w:rFonts w:ascii="Palatino Linotype" w:eastAsia="Calibri" w:hAnsi="Palatino Linotype" w:cs="Tahoma"/>
          <w:bCs/>
          <w:color w:val="000000" w:themeColor="text1"/>
          <w:sz w:val="22"/>
          <w:szCs w:val="22"/>
          <w:lang w:eastAsia="en-US"/>
        </w:rPr>
        <w:t xml:space="preserve"> señaló que daba respuesta a la solicitud de información, lo cierto es</w:t>
      </w:r>
      <w:r w:rsidR="00427457" w:rsidRPr="00710FC9">
        <w:rPr>
          <w:rFonts w:ascii="Palatino Linotype" w:eastAsia="Calibri" w:hAnsi="Palatino Linotype" w:cs="Tahoma"/>
          <w:bCs/>
          <w:color w:val="000000" w:themeColor="text1"/>
          <w:sz w:val="22"/>
          <w:szCs w:val="22"/>
          <w:lang w:eastAsia="en-US"/>
        </w:rPr>
        <w:t>,</w:t>
      </w:r>
      <w:r w:rsidRPr="00710FC9">
        <w:rPr>
          <w:rFonts w:ascii="Palatino Linotype" w:eastAsia="Calibri" w:hAnsi="Palatino Linotype" w:cs="Tahoma"/>
          <w:bCs/>
          <w:color w:val="000000" w:themeColor="text1"/>
          <w:sz w:val="22"/>
          <w:szCs w:val="22"/>
          <w:lang w:eastAsia="en-US"/>
        </w:rPr>
        <w:t xml:space="preserve"> </w:t>
      </w:r>
      <w:r w:rsidR="004A541E">
        <w:rPr>
          <w:rFonts w:ascii="Palatino Linotype" w:eastAsia="Calibri" w:hAnsi="Palatino Linotype" w:cs="Tahoma"/>
          <w:bCs/>
          <w:color w:val="000000" w:themeColor="text1"/>
          <w:sz w:val="22"/>
          <w:szCs w:val="22"/>
          <w:lang w:eastAsia="en-US"/>
        </w:rPr>
        <w:t>que únicamente notificó una prórroga para dar contestación al requerimiento</w:t>
      </w:r>
      <w:r w:rsidRPr="00710FC9">
        <w:rPr>
          <w:rFonts w:ascii="Palatino Linotype" w:eastAsia="Calibri" w:hAnsi="Palatino Linotype" w:cs="Tahoma"/>
          <w:bCs/>
          <w:color w:val="000000" w:themeColor="text1"/>
          <w:sz w:val="22"/>
          <w:szCs w:val="22"/>
          <w:lang w:eastAsia="en-US"/>
        </w:rPr>
        <w:t xml:space="preserve">; inclusive a la fecha de la presente resolución no ha otorgado información alguna que </w:t>
      </w:r>
      <w:r w:rsidR="00427457" w:rsidRPr="00710FC9">
        <w:rPr>
          <w:rFonts w:ascii="Palatino Linotype" w:eastAsia="Calibri" w:hAnsi="Palatino Linotype" w:cs="Tahoma"/>
          <w:bCs/>
          <w:color w:val="000000" w:themeColor="text1"/>
          <w:sz w:val="22"/>
          <w:szCs w:val="22"/>
          <w:lang w:eastAsia="en-US"/>
        </w:rPr>
        <w:t xml:space="preserve">dé respuesta al </w:t>
      </w:r>
      <w:r w:rsidRPr="00710FC9">
        <w:rPr>
          <w:rFonts w:ascii="Palatino Linotype" w:eastAsia="Calibri" w:hAnsi="Palatino Linotype" w:cs="Tahoma"/>
          <w:bCs/>
          <w:color w:val="000000" w:themeColor="text1"/>
          <w:sz w:val="22"/>
          <w:szCs w:val="22"/>
          <w:lang w:eastAsia="en-US"/>
        </w:rPr>
        <w:t xml:space="preserve">requerimiento informativo; por lo que, resulta evidente que </w:t>
      </w:r>
      <w:r w:rsidRPr="00710FC9">
        <w:rPr>
          <w:rFonts w:ascii="Palatino Linotype" w:eastAsia="Calibri" w:hAnsi="Palatino Linotype" w:cs="Tahoma"/>
          <w:b/>
          <w:bCs/>
          <w:color w:val="000000" w:themeColor="text1"/>
          <w:sz w:val="22"/>
          <w:szCs w:val="22"/>
          <w:lang w:eastAsia="en-US"/>
        </w:rPr>
        <w:t xml:space="preserve">el agravio hecho valer por </w:t>
      </w:r>
      <w:r w:rsidR="00844CB5" w:rsidRPr="00710FC9">
        <w:rPr>
          <w:rFonts w:ascii="Palatino Linotype" w:eastAsia="Calibri" w:hAnsi="Palatino Linotype" w:cs="Tahoma"/>
          <w:b/>
          <w:bCs/>
          <w:color w:val="000000" w:themeColor="text1"/>
          <w:sz w:val="22"/>
          <w:szCs w:val="22"/>
          <w:lang w:eastAsia="en-US"/>
        </w:rPr>
        <w:t>el</w:t>
      </w:r>
      <w:r w:rsidRPr="00710FC9">
        <w:rPr>
          <w:rFonts w:ascii="Palatino Linotype" w:eastAsia="Calibri" w:hAnsi="Palatino Linotype" w:cs="Tahoma"/>
          <w:b/>
          <w:bCs/>
          <w:color w:val="000000" w:themeColor="text1"/>
          <w:sz w:val="22"/>
          <w:szCs w:val="22"/>
          <w:lang w:eastAsia="en-US"/>
        </w:rPr>
        <w:t xml:space="preserve"> Recurrente resulta </w:t>
      </w:r>
      <w:r w:rsidR="004A541E" w:rsidRPr="00710FC9">
        <w:rPr>
          <w:rFonts w:ascii="Palatino Linotype" w:eastAsia="Calibri" w:hAnsi="Palatino Linotype" w:cs="Tahoma"/>
          <w:b/>
          <w:bCs/>
          <w:color w:val="000000" w:themeColor="text1"/>
          <w:sz w:val="22"/>
          <w:szCs w:val="22"/>
          <w:lang w:eastAsia="en-US"/>
        </w:rPr>
        <w:t>FUNDADO</w:t>
      </w:r>
      <w:r w:rsidRPr="00710FC9">
        <w:rPr>
          <w:rFonts w:ascii="Palatino Linotype" w:eastAsia="Calibri" w:hAnsi="Palatino Linotype" w:cs="Tahoma"/>
          <w:b/>
          <w:bCs/>
          <w:color w:val="000000" w:themeColor="text1"/>
          <w:sz w:val="22"/>
          <w:szCs w:val="22"/>
          <w:lang w:eastAsia="en-US"/>
        </w:rPr>
        <w:t>.</w:t>
      </w:r>
    </w:p>
    <w:p w14:paraId="5FA4376A" w14:textId="77777777" w:rsidR="00A118F5" w:rsidRPr="00710FC9" w:rsidRDefault="00A118F5" w:rsidP="0098741C">
      <w:pPr>
        <w:spacing w:line="360" w:lineRule="auto"/>
        <w:ind w:right="-93"/>
        <w:jc w:val="both"/>
        <w:rPr>
          <w:rFonts w:ascii="Palatino Linotype" w:eastAsia="Calibri" w:hAnsi="Palatino Linotype" w:cs="Tahoma"/>
          <w:bCs/>
          <w:color w:val="000000" w:themeColor="text1"/>
          <w:sz w:val="22"/>
          <w:szCs w:val="22"/>
          <w:lang w:eastAsia="en-US"/>
        </w:rPr>
      </w:pPr>
    </w:p>
    <w:p w14:paraId="39EEC702" w14:textId="77777777" w:rsidR="00F20633" w:rsidRPr="00710FC9" w:rsidRDefault="00ED3B69"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Con base en </w:t>
      </w:r>
      <w:r w:rsidR="00F5374C" w:rsidRPr="00710FC9">
        <w:rPr>
          <w:rFonts w:ascii="Palatino Linotype" w:eastAsia="Calibri" w:hAnsi="Palatino Linotype" w:cs="Tahoma"/>
          <w:bCs/>
          <w:color w:val="000000" w:themeColor="text1"/>
          <w:sz w:val="22"/>
          <w:szCs w:val="22"/>
          <w:lang w:eastAsia="en-US"/>
        </w:rPr>
        <w:t>lo expuesto</w:t>
      </w:r>
      <w:r w:rsidR="00F20633" w:rsidRPr="00710FC9">
        <w:rPr>
          <w:rFonts w:ascii="Palatino Linotype" w:eastAsia="Calibri" w:hAnsi="Palatino Linotype" w:cs="Tahoma"/>
          <w:bCs/>
          <w:color w:val="000000" w:themeColor="text1"/>
          <w:sz w:val="22"/>
          <w:szCs w:val="22"/>
          <w:lang w:eastAsia="en-US"/>
        </w:rPr>
        <w:t xml:space="preserve">, </w:t>
      </w:r>
      <w:r w:rsidRPr="00710FC9">
        <w:rPr>
          <w:rFonts w:ascii="Palatino Linotype" w:eastAsia="Calibri" w:hAnsi="Palatino Linotype" w:cs="Tahoma"/>
          <w:bCs/>
          <w:color w:val="000000" w:themeColor="text1"/>
          <w:sz w:val="22"/>
          <w:szCs w:val="22"/>
          <w:lang w:eastAsia="en-US"/>
        </w:rPr>
        <w:t>es</w:t>
      </w:r>
      <w:r w:rsidR="00F20633" w:rsidRPr="00710FC9">
        <w:rPr>
          <w:rFonts w:ascii="Palatino Linotype" w:eastAsia="Calibri" w:hAnsi="Palatino Linotype" w:cs="Tahoma"/>
          <w:bCs/>
          <w:color w:val="000000" w:themeColor="text1"/>
          <w:sz w:val="22"/>
          <w:szCs w:val="22"/>
          <w:lang w:eastAsia="en-US"/>
        </w:rPr>
        <w:t xml:space="preserve"> procedente </w:t>
      </w:r>
      <w:r w:rsidR="00F20633" w:rsidRPr="00710FC9">
        <w:rPr>
          <w:rFonts w:ascii="Palatino Linotype" w:eastAsia="Calibri" w:hAnsi="Palatino Linotype" w:cs="Tahoma"/>
          <w:b/>
          <w:bCs/>
          <w:color w:val="000000" w:themeColor="text1"/>
          <w:sz w:val="22"/>
          <w:szCs w:val="22"/>
          <w:lang w:eastAsia="en-US"/>
        </w:rPr>
        <w:t>ORDENAR</w:t>
      </w:r>
      <w:r w:rsidR="00F20633" w:rsidRPr="00710FC9">
        <w:rPr>
          <w:rFonts w:ascii="Palatino Linotype" w:eastAsia="Calibri" w:hAnsi="Palatino Linotype" w:cs="Tahoma"/>
          <w:bCs/>
          <w:color w:val="000000" w:themeColor="text1"/>
          <w:sz w:val="22"/>
          <w:szCs w:val="22"/>
          <w:lang w:eastAsia="en-US"/>
        </w:rPr>
        <w:t xml:space="preserve"> al </w:t>
      </w:r>
      <w:r w:rsidRPr="00710FC9">
        <w:rPr>
          <w:rFonts w:ascii="Palatino Linotype" w:eastAsia="Calibri" w:hAnsi="Palatino Linotype" w:cs="Tahoma"/>
          <w:bCs/>
          <w:color w:val="000000" w:themeColor="text1"/>
          <w:sz w:val="22"/>
          <w:szCs w:val="22"/>
          <w:lang w:eastAsia="en-US"/>
        </w:rPr>
        <w:t xml:space="preserve">Sujeto Obligado recurrido, </w:t>
      </w:r>
      <w:r w:rsidR="00F20633" w:rsidRPr="00710FC9">
        <w:rPr>
          <w:rFonts w:ascii="Palatino Linotype" w:eastAsia="Calibri" w:hAnsi="Palatino Linotype" w:cs="Tahoma"/>
          <w:bCs/>
          <w:color w:val="000000" w:themeColor="text1"/>
          <w:sz w:val="22"/>
          <w:szCs w:val="22"/>
          <w:lang w:eastAsia="en-US"/>
        </w:rPr>
        <w:t xml:space="preserve">que </w:t>
      </w:r>
      <w:r w:rsidR="002A1B97" w:rsidRPr="00710FC9">
        <w:rPr>
          <w:rFonts w:ascii="Palatino Linotype" w:eastAsia="Calibri" w:hAnsi="Palatino Linotype" w:cs="Tahoma"/>
          <w:bCs/>
          <w:color w:val="000000" w:themeColor="text1"/>
          <w:sz w:val="22"/>
          <w:szCs w:val="22"/>
          <w:lang w:eastAsia="en-US"/>
        </w:rPr>
        <w:t xml:space="preserve">dé </w:t>
      </w:r>
      <w:r w:rsidR="00F20633" w:rsidRPr="00710FC9">
        <w:rPr>
          <w:rFonts w:ascii="Palatino Linotype" w:eastAsia="Calibri" w:hAnsi="Palatino Linotype" w:cs="Tahoma"/>
          <w:bCs/>
          <w:color w:val="000000" w:themeColor="text1"/>
          <w:sz w:val="22"/>
          <w:szCs w:val="22"/>
          <w:lang w:eastAsia="en-US"/>
        </w:rPr>
        <w:t xml:space="preserve">respuesta </w:t>
      </w:r>
      <w:r w:rsidR="00F14017" w:rsidRPr="00710FC9">
        <w:rPr>
          <w:rFonts w:ascii="Palatino Linotype" w:eastAsia="Calibri" w:hAnsi="Palatino Linotype" w:cs="Tahoma"/>
          <w:bCs/>
          <w:color w:val="000000" w:themeColor="text1"/>
          <w:sz w:val="22"/>
          <w:szCs w:val="22"/>
          <w:lang w:eastAsia="en-US"/>
        </w:rPr>
        <w:t>a los requerimientos</w:t>
      </w:r>
      <w:r w:rsidR="00FD312C" w:rsidRPr="00710FC9">
        <w:rPr>
          <w:rFonts w:ascii="Palatino Linotype" w:eastAsia="Calibri" w:hAnsi="Palatino Linotype" w:cs="Tahoma"/>
          <w:bCs/>
          <w:color w:val="000000" w:themeColor="text1"/>
          <w:sz w:val="22"/>
          <w:szCs w:val="22"/>
          <w:lang w:eastAsia="en-US"/>
        </w:rPr>
        <w:t xml:space="preserve"> </w:t>
      </w:r>
      <w:r w:rsidRPr="00710FC9">
        <w:rPr>
          <w:rFonts w:ascii="Palatino Linotype" w:eastAsia="Calibri" w:hAnsi="Palatino Linotype" w:cs="Tahoma"/>
          <w:bCs/>
          <w:color w:val="000000" w:themeColor="text1"/>
          <w:sz w:val="22"/>
          <w:szCs w:val="22"/>
          <w:lang w:eastAsia="en-US"/>
        </w:rPr>
        <w:t>de información</w:t>
      </w:r>
      <w:r w:rsidR="00F20633" w:rsidRPr="00710FC9">
        <w:rPr>
          <w:rFonts w:ascii="Palatino Linotype" w:eastAsia="Calibri" w:hAnsi="Palatino Linotype" w:cs="Tahoma"/>
          <w:bCs/>
          <w:color w:val="000000" w:themeColor="text1"/>
          <w:sz w:val="22"/>
          <w:szCs w:val="22"/>
          <w:lang w:eastAsia="en-US"/>
        </w:rPr>
        <w:t xml:space="preserve">; no obstante, para tal circunstancia </w:t>
      </w:r>
      <w:r w:rsidRPr="00710FC9">
        <w:rPr>
          <w:rFonts w:ascii="Palatino Linotype" w:eastAsia="Calibri" w:hAnsi="Palatino Linotype" w:cs="Tahoma"/>
          <w:bCs/>
          <w:color w:val="000000" w:themeColor="text1"/>
          <w:sz w:val="22"/>
          <w:szCs w:val="22"/>
          <w:lang w:eastAsia="en-US"/>
        </w:rPr>
        <w:t xml:space="preserve">es </w:t>
      </w:r>
      <w:r w:rsidR="00F20633" w:rsidRPr="00710FC9">
        <w:rPr>
          <w:rFonts w:ascii="Palatino Linotype" w:eastAsia="Calibri" w:hAnsi="Palatino Linotype" w:cs="Tahoma"/>
          <w:bCs/>
          <w:color w:val="000000" w:themeColor="text1"/>
          <w:sz w:val="22"/>
          <w:szCs w:val="22"/>
          <w:lang w:eastAsia="en-US"/>
        </w:rPr>
        <w:t>necesario analizar la naturaleza de la documentación solicitada.</w:t>
      </w:r>
    </w:p>
    <w:p w14:paraId="185567FA" w14:textId="77777777" w:rsidR="0084708E" w:rsidRPr="00710FC9" w:rsidRDefault="0084708E" w:rsidP="0098741C">
      <w:pPr>
        <w:spacing w:line="360" w:lineRule="auto"/>
        <w:ind w:right="-93"/>
        <w:jc w:val="both"/>
        <w:rPr>
          <w:rFonts w:ascii="Palatino Linotype" w:eastAsia="Calibri" w:hAnsi="Palatino Linotype" w:cs="Tahoma"/>
          <w:bCs/>
          <w:color w:val="000000" w:themeColor="text1"/>
          <w:sz w:val="22"/>
          <w:szCs w:val="22"/>
          <w:lang w:eastAsia="en-US"/>
        </w:rPr>
      </w:pPr>
    </w:p>
    <w:p w14:paraId="1F82A9E7" w14:textId="77777777" w:rsidR="00F20633" w:rsidRPr="00710FC9" w:rsidRDefault="000F4112" w:rsidP="0098741C">
      <w:pPr>
        <w:spacing w:line="360" w:lineRule="auto"/>
        <w:ind w:right="-93"/>
        <w:jc w:val="both"/>
        <w:rPr>
          <w:rFonts w:ascii="Palatino Linotype" w:eastAsia="Calibri" w:hAnsi="Palatino Linotype" w:cs="Tahoma"/>
          <w:b/>
          <w:bCs/>
          <w:color w:val="000000" w:themeColor="text1"/>
          <w:sz w:val="22"/>
          <w:szCs w:val="22"/>
          <w:lang w:eastAsia="en-US"/>
        </w:rPr>
      </w:pPr>
      <w:r w:rsidRPr="00710FC9">
        <w:rPr>
          <w:rFonts w:ascii="Palatino Linotype" w:eastAsia="Calibri" w:hAnsi="Palatino Linotype" w:cs="Tahoma"/>
          <w:b/>
          <w:bCs/>
          <w:color w:val="000000" w:themeColor="text1"/>
          <w:sz w:val="22"/>
          <w:szCs w:val="22"/>
          <w:lang w:eastAsia="en-US"/>
        </w:rPr>
        <w:t>SEXTO</w:t>
      </w:r>
      <w:r w:rsidR="00F20633" w:rsidRPr="00710FC9">
        <w:rPr>
          <w:rFonts w:ascii="Palatino Linotype" w:eastAsia="Calibri" w:hAnsi="Palatino Linotype" w:cs="Tahoma"/>
          <w:b/>
          <w:bCs/>
          <w:color w:val="000000" w:themeColor="text1"/>
          <w:sz w:val="22"/>
          <w:szCs w:val="22"/>
          <w:lang w:eastAsia="en-US"/>
        </w:rPr>
        <w:t>. Análisis de la naturaleza de la información.</w:t>
      </w:r>
    </w:p>
    <w:p w14:paraId="72BCD2B7" w14:textId="77777777" w:rsidR="00F20633" w:rsidRPr="00710FC9" w:rsidRDefault="00F20633" w:rsidP="0098741C">
      <w:pPr>
        <w:spacing w:line="360" w:lineRule="auto"/>
        <w:ind w:right="-93"/>
        <w:jc w:val="both"/>
        <w:rPr>
          <w:rFonts w:ascii="Palatino Linotype" w:eastAsia="Calibri" w:hAnsi="Palatino Linotype" w:cs="Tahoma"/>
          <w:b/>
          <w:bCs/>
          <w:color w:val="000000" w:themeColor="text1"/>
          <w:sz w:val="22"/>
          <w:szCs w:val="22"/>
          <w:lang w:eastAsia="en-US"/>
        </w:rPr>
      </w:pPr>
    </w:p>
    <w:p w14:paraId="50ECA17A" w14:textId="77777777" w:rsidR="000F4112" w:rsidRDefault="001B2CD9" w:rsidP="0098741C">
      <w:pPr>
        <w:spacing w:line="360" w:lineRule="auto"/>
        <w:ind w:right="-93"/>
        <w:jc w:val="both"/>
        <w:rPr>
          <w:rFonts w:ascii="Palatino Linotype" w:eastAsia="Calibri" w:hAnsi="Palatino Linotype" w:cs="Tahoma"/>
          <w:iCs/>
          <w:color w:val="000000" w:themeColor="text1"/>
          <w:sz w:val="22"/>
          <w:szCs w:val="22"/>
          <w:lang w:val="es-ES" w:eastAsia="es-ES_tradnl"/>
        </w:rPr>
      </w:pPr>
      <w:r w:rsidRPr="00710FC9">
        <w:rPr>
          <w:rFonts w:ascii="Palatino Linotype" w:eastAsia="Calibri" w:hAnsi="Palatino Linotype" w:cs="Tahoma"/>
          <w:bCs/>
          <w:color w:val="000000" w:themeColor="text1"/>
          <w:sz w:val="22"/>
          <w:szCs w:val="22"/>
          <w:lang w:eastAsia="en-US"/>
        </w:rPr>
        <w:t>L</w:t>
      </w:r>
      <w:r w:rsidR="00F20633" w:rsidRPr="00710FC9">
        <w:rPr>
          <w:rFonts w:ascii="Palatino Linotype" w:eastAsia="Calibri" w:hAnsi="Palatino Linotype" w:cs="Tahoma"/>
          <w:bCs/>
          <w:color w:val="000000" w:themeColor="text1"/>
          <w:sz w:val="22"/>
          <w:szCs w:val="22"/>
          <w:lang w:eastAsia="en-US"/>
        </w:rPr>
        <w:t>a solici</w:t>
      </w:r>
      <w:r w:rsidRPr="00710FC9">
        <w:rPr>
          <w:rFonts w:ascii="Palatino Linotype" w:eastAsia="Calibri" w:hAnsi="Palatino Linotype" w:cs="Tahoma"/>
          <w:bCs/>
          <w:color w:val="000000" w:themeColor="text1"/>
          <w:sz w:val="22"/>
          <w:szCs w:val="22"/>
          <w:lang w:eastAsia="en-US"/>
        </w:rPr>
        <w:t>tud materia de la presente Resolución, versa sobre</w:t>
      </w:r>
      <w:r w:rsidR="000F4112" w:rsidRPr="00710FC9">
        <w:rPr>
          <w:rFonts w:ascii="Palatino Linotype" w:eastAsia="Calibri" w:hAnsi="Palatino Linotype" w:cs="Tahoma"/>
          <w:bCs/>
          <w:color w:val="000000" w:themeColor="text1"/>
          <w:sz w:val="22"/>
          <w:szCs w:val="22"/>
          <w:lang w:eastAsia="en-US"/>
        </w:rPr>
        <w:t xml:space="preserve"> </w:t>
      </w:r>
      <w:r w:rsidR="004A541E" w:rsidRPr="00710FC9">
        <w:rPr>
          <w:rFonts w:ascii="Palatino Linotype" w:eastAsia="Calibri" w:hAnsi="Palatino Linotype" w:cs="Tahoma"/>
          <w:iCs/>
          <w:color w:val="000000" w:themeColor="text1"/>
          <w:sz w:val="22"/>
          <w:szCs w:val="22"/>
          <w:lang w:val="es-ES" w:eastAsia="es-ES_tradnl"/>
        </w:rPr>
        <w:t>los documentos que d</w:t>
      </w:r>
      <w:r w:rsidR="004A541E">
        <w:rPr>
          <w:rFonts w:ascii="Palatino Linotype" w:eastAsia="Calibri" w:hAnsi="Palatino Linotype" w:cs="Tahoma"/>
          <w:iCs/>
          <w:color w:val="000000" w:themeColor="text1"/>
          <w:sz w:val="22"/>
          <w:szCs w:val="22"/>
          <w:lang w:val="es-ES" w:eastAsia="es-ES_tradnl"/>
        </w:rPr>
        <w:t>a</w:t>
      </w:r>
      <w:r w:rsidR="004A541E" w:rsidRPr="00710FC9">
        <w:rPr>
          <w:rFonts w:ascii="Palatino Linotype" w:eastAsia="Calibri" w:hAnsi="Palatino Linotype" w:cs="Tahoma"/>
          <w:iCs/>
          <w:color w:val="000000" w:themeColor="text1"/>
          <w:sz w:val="22"/>
          <w:szCs w:val="22"/>
          <w:lang w:val="es-ES" w:eastAsia="es-ES_tradnl"/>
        </w:rPr>
        <w:t>n cuenta de la información descrita en el artículo 92, fracciones XXXII y XXXVII de la Ley de Transparencia y Acceso a la Información Pública del Estado de México y Municipios</w:t>
      </w:r>
      <w:r w:rsidR="004A541E">
        <w:rPr>
          <w:rFonts w:ascii="Palatino Linotype" w:eastAsia="Calibri" w:hAnsi="Palatino Linotype" w:cs="Tahoma"/>
          <w:iCs/>
          <w:color w:val="000000" w:themeColor="text1"/>
          <w:sz w:val="22"/>
          <w:szCs w:val="22"/>
          <w:lang w:val="es-ES" w:eastAsia="es-ES_tradnl"/>
        </w:rPr>
        <w:t>, mismas que establecen lo siguiente:</w:t>
      </w:r>
    </w:p>
    <w:p w14:paraId="20FBADD9" w14:textId="77777777" w:rsidR="004A541E" w:rsidRDefault="004A541E" w:rsidP="0098741C">
      <w:pPr>
        <w:spacing w:line="360" w:lineRule="auto"/>
        <w:ind w:right="-93"/>
        <w:jc w:val="both"/>
        <w:rPr>
          <w:rFonts w:ascii="Palatino Linotype" w:hAnsi="Palatino Linotype" w:cs="Tahoma"/>
          <w:color w:val="000000" w:themeColor="text1"/>
          <w:sz w:val="24"/>
          <w:szCs w:val="24"/>
          <w:lang w:val="es-ES"/>
        </w:rPr>
      </w:pPr>
    </w:p>
    <w:p w14:paraId="72492037" w14:textId="4C32716D" w:rsidR="004A541E" w:rsidRPr="00612748" w:rsidRDefault="00360A36" w:rsidP="0098741C">
      <w:pPr>
        <w:spacing w:line="360" w:lineRule="auto"/>
        <w:ind w:left="567" w:right="567"/>
        <w:jc w:val="both"/>
        <w:rPr>
          <w:rFonts w:ascii="Palatino Linotype" w:hAnsi="Palatino Linotype" w:cs="Tahoma"/>
        </w:rPr>
      </w:pPr>
      <w:r>
        <w:rPr>
          <w:rFonts w:ascii="Palatino Linotype" w:hAnsi="Palatino Linotype" w:cs="Tahoma"/>
          <w:b/>
        </w:rPr>
        <w:t>“</w:t>
      </w:r>
      <w:r w:rsidR="004A541E" w:rsidRPr="00612748">
        <w:rPr>
          <w:rFonts w:ascii="Palatino Linotype" w:hAnsi="Palatino Linotype" w:cs="Tahoma"/>
          <w:b/>
        </w:rPr>
        <w:t>Artículo 92.</w:t>
      </w:r>
      <w:r w:rsidR="004A541E" w:rsidRPr="00612748">
        <w:rPr>
          <w:rFonts w:ascii="Palatino Linotype" w:hAnsi="Palatino Linotype" w:cs="Tahoma"/>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65DBA2" w14:textId="77777777" w:rsidR="004A541E" w:rsidRDefault="004A541E" w:rsidP="0098741C">
      <w:pPr>
        <w:spacing w:line="360" w:lineRule="auto"/>
        <w:ind w:left="567" w:right="567"/>
        <w:jc w:val="both"/>
        <w:rPr>
          <w:rFonts w:ascii="Palatino Linotype" w:hAnsi="Palatino Linotype" w:cs="Tahoma"/>
        </w:rPr>
      </w:pPr>
      <w:r w:rsidRPr="00612748">
        <w:rPr>
          <w:rFonts w:ascii="Palatino Linotype" w:hAnsi="Palatino Linotype" w:cs="Tahoma"/>
        </w:rPr>
        <w:t>…</w:t>
      </w:r>
    </w:p>
    <w:p w14:paraId="30A7C738" w14:textId="77777777" w:rsidR="00D03CB0" w:rsidRDefault="00D03CB0" w:rsidP="0098741C">
      <w:pPr>
        <w:spacing w:line="360" w:lineRule="auto"/>
        <w:ind w:left="567" w:right="567"/>
        <w:jc w:val="both"/>
        <w:rPr>
          <w:rFonts w:ascii="Palatino Linotype" w:hAnsi="Palatino Linotype" w:cs="Tahoma"/>
        </w:rPr>
      </w:pPr>
      <w:r w:rsidRPr="00D03CB0">
        <w:rPr>
          <w:rFonts w:ascii="Palatino Linotype" w:hAnsi="Palatino Linotype" w:cs="Tahoma"/>
          <w:b/>
        </w:rPr>
        <w:t>XXXII.</w:t>
      </w:r>
      <w:r w:rsidRPr="00D03CB0">
        <w:rPr>
          <w:rFonts w:ascii="Palatino Linotype" w:hAnsi="Palatino Linotype" w:cs="Tahoma"/>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F928271" w14:textId="77777777" w:rsidR="00D03CB0" w:rsidRDefault="00D03CB0" w:rsidP="0098741C">
      <w:pPr>
        <w:spacing w:line="360" w:lineRule="auto"/>
        <w:ind w:left="567" w:right="567"/>
        <w:jc w:val="both"/>
        <w:rPr>
          <w:rFonts w:ascii="Palatino Linotype" w:hAnsi="Palatino Linotype" w:cs="Tahoma"/>
        </w:rPr>
      </w:pPr>
      <w:r>
        <w:rPr>
          <w:rFonts w:ascii="Palatino Linotype" w:hAnsi="Palatino Linotype" w:cs="Tahoma"/>
        </w:rPr>
        <w:t>…</w:t>
      </w:r>
    </w:p>
    <w:p w14:paraId="22A2ED63" w14:textId="77777777" w:rsidR="00D03CB0" w:rsidRDefault="00D03CB0" w:rsidP="0098741C">
      <w:pPr>
        <w:spacing w:line="360" w:lineRule="auto"/>
        <w:ind w:left="567" w:right="567"/>
        <w:jc w:val="both"/>
        <w:rPr>
          <w:rFonts w:ascii="Palatino Linotype" w:hAnsi="Palatino Linotype" w:cs="Tahoma"/>
        </w:rPr>
      </w:pPr>
      <w:r w:rsidRPr="00D03CB0">
        <w:rPr>
          <w:rFonts w:ascii="Palatino Linotype" w:hAnsi="Palatino Linotype" w:cs="Tahoma"/>
          <w:b/>
        </w:rPr>
        <w:t>XXXVII.</w:t>
      </w:r>
      <w:r w:rsidRPr="00D03CB0">
        <w:rPr>
          <w:rFonts w:ascii="Palatino Linotype" w:hAnsi="Palatino Linotype" w:cs="Tahoma"/>
        </w:rPr>
        <w:t xml:space="preserve"> Los convenios de coordinación, de concertación, entre otros, que suscriban con otros entes de los sectores público, social y privado;</w:t>
      </w:r>
    </w:p>
    <w:p w14:paraId="463642BB" w14:textId="222E7036" w:rsidR="00360A36" w:rsidRDefault="00360A36" w:rsidP="0098741C">
      <w:pPr>
        <w:spacing w:line="360" w:lineRule="auto"/>
        <w:ind w:left="567" w:right="567"/>
        <w:jc w:val="both"/>
        <w:rPr>
          <w:rFonts w:ascii="Palatino Linotype" w:hAnsi="Palatino Linotype" w:cs="Tahoma"/>
        </w:rPr>
      </w:pPr>
      <w:r>
        <w:rPr>
          <w:rFonts w:ascii="Palatino Linotype" w:hAnsi="Palatino Linotype" w:cs="Tahoma"/>
          <w:b/>
        </w:rPr>
        <w:t>…</w:t>
      </w:r>
      <w:r>
        <w:rPr>
          <w:rFonts w:ascii="Palatino Linotype" w:hAnsi="Palatino Linotype" w:cs="Tahoma"/>
        </w:rPr>
        <w:t>”</w:t>
      </w:r>
    </w:p>
    <w:p w14:paraId="5F79BB9D" w14:textId="77777777" w:rsidR="00D03CB0" w:rsidRPr="00D03CB0" w:rsidRDefault="00D03CB0" w:rsidP="0098741C">
      <w:pPr>
        <w:spacing w:line="360" w:lineRule="auto"/>
        <w:ind w:left="567" w:right="567"/>
        <w:jc w:val="both"/>
        <w:rPr>
          <w:rFonts w:ascii="Palatino Linotype" w:hAnsi="Palatino Linotype" w:cs="Tahoma"/>
        </w:rPr>
      </w:pPr>
    </w:p>
    <w:p w14:paraId="5C1F6F45" w14:textId="77777777" w:rsidR="004A541E" w:rsidRPr="00955FE3" w:rsidRDefault="00D03CB0" w:rsidP="0098741C">
      <w:pPr>
        <w:spacing w:line="360" w:lineRule="auto"/>
        <w:ind w:right="-93"/>
        <w:jc w:val="both"/>
        <w:rPr>
          <w:rFonts w:ascii="Palatino Linotype" w:hAnsi="Palatino Linotype" w:cs="Tahoma"/>
          <w:color w:val="000000" w:themeColor="text1"/>
          <w:sz w:val="22"/>
          <w:szCs w:val="24"/>
          <w:lang w:val="es-ES"/>
        </w:rPr>
      </w:pPr>
      <w:r w:rsidRPr="00955FE3">
        <w:rPr>
          <w:rFonts w:ascii="Palatino Linotype" w:hAnsi="Palatino Linotype" w:cs="Tahoma"/>
          <w:color w:val="000000" w:themeColor="text1"/>
          <w:sz w:val="22"/>
          <w:szCs w:val="24"/>
          <w:lang w:val="es-ES"/>
        </w:rPr>
        <w:t>Conforme a lo anterior, se advierte que el Particular, requiere los documentos donde consten las concesiones, contratos, convenios, permisos, licencias, autorizaciones, procedimientos que involucren el aprovechamiento de bienes, servicios o recursos públicos y los convenios de coordinación o de concertación, entre otros, que haya suscrito el Sujeto Obligado.</w:t>
      </w:r>
    </w:p>
    <w:p w14:paraId="3CFC7FDC" w14:textId="77777777" w:rsidR="004A541E" w:rsidRPr="00955FE3" w:rsidRDefault="004A541E" w:rsidP="0098741C">
      <w:pPr>
        <w:spacing w:line="360" w:lineRule="auto"/>
        <w:ind w:right="-93"/>
        <w:jc w:val="both"/>
        <w:rPr>
          <w:rFonts w:ascii="Palatino Linotype" w:hAnsi="Palatino Linotype" w:cs="Tahoma"/>
          <w:color w:val="000000" w:themeColor="text1"/>
          <w:sz w:val="22"/>
          <w:szCs w:val="24"/>
          <w:lang w:val="es-ES"/>
        </w:rPr>
      </w:pPr>
    </w:p>
    <w:p w14:paraId="3DC1F3F0" w14:textId="004D7DD7" w:rsidR="00F1684C" w:rsidRPr="00710FC9" w:rsidRDefault="00F1684C" w:rsidP="0098741C">
      <w:pPr>
        <w:spacing w:line="360" w:lineRule="auto"/>
        <w:ind w:right="-93"/>
        <w:jc w:val="both"/>
        <w:rPr>
          <w:rFonts w:ascii="Palatino Linotype" w:eastAsia="Calibri" w:hAnsi="Palatino Linotype" w:cs="Tahoma"/>
          <w:iCs/>
          <w:color w:val="000000" w:themeColor="text1"/>
          <w:sz w:val="22"/>
          <w:szCs w:val="22"/>
          <w:lang w:val="es-ES" w:eastAsia="es-ES_tradnl"/>
        </w:rPr>
      </w:pPr>
      <w:r w:rsidRPr="00710FC9">
        <w:rPr>
          <w:rFonts w:ascii="Palatino Linotype" w:eastAsia="Calibri" w:hAnsi="Palatino Linotype" w:cs="Tahoma"/>
          <w:iCs/>
          <w:color w:val="000000" w:themeColor="text1"/>
          <w:sz w:val="22"/>
          <w:szCs w:val="22"/>
          <w:lang w:val="es-ES" w:eastAsia="es-ES_tradnl"/>
        </w:rPr>
        <w:t xml:space="preserve">En ese contexto, resulta necesario traer a colación el artículo </w:t>
      </w:r>
      <w:r w:rsidR="00D03CB0">
        <w:rPr>
          <w:rFonts w:ascii="Palatino Linotype" w:eastAsia="Calibri" w:hAnsi="Palatino Linotype" w:cs="Tahoma"/>
          <w:iCs/>
          <w:color w:val="000000" w:themeColor="text1"/>
          <w:sz w:val="22"/>
          <w:szCs w:val="22"/>
          <w:lang w:val="es-ES" w:eastAsia="es-ES_tradnl"/>
        </w:rPr>
        <w:t>3</w:t>
      </w:r>
      <w:r w:rsidR="00A719AA" w:rsidRPr="00710FC9">
        <w:rPr>
          <w:rFonts w:ascii="Palatino Linotype" w:eastAsia="Calibri" w:hAnsi="Palatino Linotype" w:cs="Tahoma"/>
          <w:iCs/>
          <w:color w:val="000000" w:themeColor="text1"/>
          <w:sz w:val="22"/>
          <w:szCs w:val="22"/>
          <w:lang w:val="es-ES" w:eastAsia="es-ES_tradnl"/>
        </w:rPr>
        <w:t>°</w:t>
      </w:r>
      <w:r w:rsidRPr="00710FC9">
        <w:rPr>
          <w:rFonts w:ascii="Palatino Linotype" w:eastAsia="Calibri" w:hAnsi="Palatino Linotype" w:cs="Tahoma"/>
          <w:iCs/>
          <w:color w:val="000000" w:themeColor="text1"/>
          <w:sz w:val="22"/>
          <w:szCs w:val="22"/>
          <w:lang w:val="es-ES" w:eastAsia="es-ES_tradnl"/>
        </w:rPr>
        <w:t xml:space="preserve"> del Bando Municipal</w:t>
      </w:r>
      <w:r w:rsidR="00B35B66" w:rsidRPr="00710FC9">
        <w:rPr>
          <w:rFonts w:ascii="Palatino Linotype" w:eastAsia="Calibri" w:hAnsi="Palatino Linotype" w:cs="Tahoma"/>
          <w:iCs/>
          <w:color w:val="000000" w:themeColor="text1"/>
          <w:sz w:val="22"/>
          <w:szCs w:val="22"/>
          <w:lang w:val="es-ES" w:eastAsia="es-ES_tradnl"/>
        </w:rPr>
        <w:t xml:space="preserve"> </w:t>
      </w:r>
      <w:r w:rsidRPr="00710FC9">
        <w:rPr>
          <w:rFonts w:ascii="Palatino Linotype" w:eastAsia="Calibri" w:hAnsi="Palatino Linotype" w:cs="Tahoma"/>
          <w:iCs/>
          <w:color w:val="000000" w:themeColor="text1"/>
          <w:sz w:val="22"/>
          <w:szCs w:val="22"/>
          <w:lang w:val="es-ES" w:eastAsia="es-ES_tradnl"/>
        </w:rPr>
        <w:t xml:space="preserve">de </w:t>
      </w:r>
      <w:r w:rsidR="00F70C2B" w:rsidRPr="00710FC9">
        <w:rPr>
          <w:rFonts w:ascii="Palatino Linotype" w:eastAsia="Calibri" w:hAnsi="Palatino Linotype" w:cs="Tahoma"/>
          <w:iCs/>
          <w:color w:val="000000" w:themeColor="text1"/>
          <w:sz w:val="22"/>
          <w:szCs w:val="22"/>
          <w:lang w:val="es-ES" w:eastAsia="es-ES_tradnl"/>
        </w:rPr>
        <w:t>Ecatzingo</w:t>
      </w:r>
      <w:r w:rsidR="006E716F" w:rsidRPr="00710FC9">
        <w:rPr>
          <w:rFonts w:ascii="Palatino Linotype" w:eastAsia="Calibri" w:hAnsi="Palatino Linotype" w:cs="Tahoma"/>
          <w:iCs/>
          <w:color w:val="000000" w:themeColor="text1"/>
          <w:sz w:val="22"/>
          <w:szCs w:val="22"/>
          <w:lang w:val="es-ES" w:eastAsia="es-ES_tradnl"/>
        </w:rPr>
        <w:t xml:space="preserve"> dos mil dieciocho</w:t>
      </w:r>
      <w:r w:rsidRPr="00710FC9">
        <w:rPr>
          <w:rFonts w:ascii="Palatino Linotype" w:eastAsia="Calibri" w:hAnsi="Palatino Linotype" w:cs="Tahoma"/>
          <w:iCs/>
          <w:color w:val="000000" w:themeColor="text1"/>
          <w:sz w:val="22"/>
          <w:szCs w:val="22"/>
          <w:lang w:val="es-ES" w:eastAsia="es-ES_tradnl"/>
        </w:rPr>
        <w:t xml:space="preserve">, que establece que </w:t>
      </w:r>
      <w:r w:rsidR="006E716F" w:rsidRPr="00710FC9">
        <w:rPr>
          <w:rFonts w:ascii="Palatino Linotype" w:eastAsia="Calibri" w:hAnsi="Palatino Linotype" w:cs="Tahoma"/>
          <w:iCs/>
          <w:color w:val="000000" w:themeColor="text1"/>
          <w:sz w:val="22"/>
          <w:szCs w:val="22"/>
          <w:lang w:val="es-ES" w:eastAsia="es-ES_tradnl"/>
        </w:rPr>
        <w:t>el Municipio es parte integrante de la división territorial de la organización política y administrativa del Estado de México; además, que es una entidad pública investi</w:t>
      </w:r>
      <w:r w:rsidR="00A719AA" w:rsidRPr="00710FC9">
        <w:rPr>
          <w:rFonts w:ascii="Palatino Linotype" w:eastAsia="Calibri" w:hAnsi="Palatino Linotype" w:cs="Tahoma"/>
          <w:iCs/>
          <w:color w:val="000000" w:themeColor="text1"/>
          <w:sz w:val="22"/>
          <w:szCs w:val="22"/>
          <w:lang w:val="es-ES" w:eastAsia="es-ES_tradnl"/>
        </w:rPr>
        <w:t>d</w:t>
      </w:r>
      <w:r w:rsidR="006E716F" w:rsidRPr="00710FC9">
        <w:rPr>
          <w:rFonts w:ascii="Palatino Linotype" w:eastAsia="Calibri" w:hAnsi="Palatino Linotype" w:cs="Tahoma"/>
          <w:iCs/>
          <w:color w:val="000000" w:themeColor="text1"/>
          <w:sz w:val="22"/>
          <w:szCs w:val="22"/>
          <w:lang w:val="es-ES" w:eastAsia="es-ES_tradnl"/>
        </w:rPr>
        <w:t>a de personalidad jurídica, patrimonio propio y capacidad, tanto política, como administrativa; por lo que cuenta, con territorio, población y gobierno.</w:t>
      </w:r>
    </w:p>
    <w:p w14:paraId="54B80FEF" w14:textId="77777777" w:rsidR="006E716F" w:rsidRPr="00710FC9" w:rsidRDefault="006E716F" w:rsidP="0098741C">
      <w:pPr>
        <w:spacing w:line="360" w:lineRule="auto"/>
        <w:ind w:right="-93"/>
        <w:jc w:val="both"/>
        <w:rPr>
          <w:rFonts w:ascii="Palatino Linotype" w:eastAsia="Calibri" w:hAnsi="Palatino Linotype" w:cs="Tahoma"/>
          <w:iCs/>
          <w:color w:val="000000" w:themeColor="text1"/>
          <w:sz w:val="22"/>
          <w:szCs w:val="22"/>
          <w:lang w:val="es-ES" w:eastAsia="es-ES_tradnl"/>
        </w:rPr>
      </w:pPr>
    </w:p>
    <w:p w14:paraId="3448242F" w14:textId="77777777" w:rsidR="006E716F" w:rsidRPr="00710FC9" w:rsidRDefault="006E716F" w:rsidP="0098741C">
      <w:pPr>
        <w:spacing w:line="360" w:lineRule="auto"/>
        <w:ind w:right="-93"/>
        <w:jc w:val="both"/>
        <w:rPr>
          <w:rFonts w:ascii="Palatino Linotype" w:eastAsia="Calibri" w:hAnsi="Palatino Linotype" w:cs="Tahoma"/>
          <w:iCs/>
          <w:color w:val="000000" w:themeColor="text1"/>
          <w:sz w:val="22"/>
          <w:szCs w:val="22"/>
          <w:lang w:val="es-ES" w:eastAsia="es-ES_tradnl"/>
        </w:rPr>
      </w:pPr>
      <w:r w:rsidRPr="00710FC9">
        <w:rPr>
          <w:rFonts w:ascii="Palatino Linotype" w:eastAsia="Calibri" w:hAnsi="Palatino Linotype" w:cs="Tahoma"/>
          <w:iCs/>
          <w:color w:val="000000" w:themeColor="text1"/>
          <w:sz w:val="22"/>
          <w:szCs w:val="22"/>
          <w:lang w:val="es-ES" w:eastAsia="es-ES_tradnl"/>
        </w:rPr>
        <w:t xml:space="preserve">Asimismo, el artículo </w:t>
      </w:r>
      <w:r w:rsidR="00955FE3">
        <w:rPr>
          <w:rFonts w:ascii="Palatino Linotype" w:eastAsia="Calibri" w:hAnsi="Palatino Linotype" w:cs="Tahoma"/>
          <w:iCs/>
          <w:color w:val="000000" w:themeColor="text1"/>
          <w:sz w:val="22"/>
          <w:szCs w:val="22"/>
          <w:lang w:val="es-ES" w:eastAsia="es-ES_tradnl"/>
        </w:rPr>
        <w:t>27</w:t>
      </w:r>
      <w:r w:rsidRPr="00710FC9">
        <w:rPr>
          <w:rFonts w:ascii="Palatino Linotype" w:eastAsia="Calibri" w:hAnsi="Palatino Linotype" w:cs="Tahoma"/>
          <w:iCs/>
          <w:color w:val="000000" w:themeColor="text1"/>
          <w:sz w:val="22"/>
          <w:szCs w:val="22"/>
          <w:lang w:val="es-ES" w:eastAsia="es-ES_tradnl"/>
        </w:rPr>
        <w:t xml:space="preserve"> de dicho ordenamiento jurídico, prevé que </w:t>
      </w:r>
      <w:r w:rsidR="00955FE3">
        <w:rPr>
          <w:rFonts w:ascii="Palatino Linotype" w:eastAsia="Calibri" w:hAnsi="Palatino Linotype" w:cs="Tahoma"/>
          <w:iCs/>
          <w:color w:val="000000" w:themeColor="text1"/>
          <w:sz w:val="22"/>
          <w:szCs w:val="22"/>
          <w:lang w:val="es-ES" w:eastAsia="es-ES_tradnl"/>
        </w:rPr>
        <w:t>el Ayuntamiento Recurrido será el encargado de celebrar convenios con las autoridades Estatales, así como de convenir, contratar o concesionar la ejecución de obras y la prestación de servicios públicos; otorgar licencias y permisos; crear el Registro Municipal de Unidades Económicas, donde se especifiquen las licencias de funcionamiento.</w:t>
      </w:r>
    </w:p>
    <w:p w14:paraId="4EA0E92D" w14:textId="77777777" w:rsidR="00DA0839" w:rsidRPr="00710FC9" w:rsidRDefault="00DA0839" w:rsidP="0098741C">
      <w:pPr>
        <w:spacing w:line="360" w:lineRule="auto"/>
        <w:ind w:right="-93"/>
        <w:jc w:val="both"/>
        <w:rPr>
          <w:rFonts w:ascii="Palatino Linotype" w:hAnsi="Palatino Linotype" w:cs="Tahoma"/>
          <w:b/>
          <w:color w:val="000000" w:themeColor="text1"/>
          <w:sz w:val="22"/>
          <w:szCs w:val="22"/>
          <w:lang w:val="es-ES"/>
        </w:rPr>
      </w:pPr>
    </w:p>
    <w:p w14:paraId="0E1E55D7" w14:textId="77777777" w:rsidR="00DA0839" w:rsidRPr="00710FC9" w:rsidRDefault="00DA0839" w:rsidP="0098741C">
      <w:pPr>
        <w:spacing w:line="360" w:lineRule="auto"/>
        <w:ind w:right="-93"/>
        <w:jc w:val="both"/>
        <w:rPr>
          <w:rFonts w:ascii="Palatino Linotype" w:hAnsi="Palatino Linotype" w:cs="Tahoma"/>
          <w:color w:val="000000" w:themeColor="text1"/>
          <w:sz w:val="22"/>
          <w:szCs w:val="22"/>
          <w:lang w:val="es-ES"/>
        </w:rPr>
      </w:pPr>
      <w:r w:rsidRPr="00710FC9">
        <w:rPr>
          <w:rFonts w:ascii="Palatino Linotype" w:hAnsi="Palatino Linotype" w:cs="Tahoma"/>
          <w:color w:val="000000" w:themeColor="text1"/>
          <w:sz w:val="22"/>
          <w:szCs w:val="22"/>
          <w:lang w:val="es-ES"/>
        </w:rPr>
        <w:t xml:space="preserve">De tales circunstancias, se advierte que el Sujeto Obligado es competente para conocer de la información solicitada, pues como se precisó, </w:t>
      </w:r>
      <w:r w:rsidR="00DB6704">
        <w:rPr>
          <w:rFonts w:ascii="Palatino Linotype" w:hAnsi="Palatino Linotype" w:cs="Tahoma"/>
          <w:color w:val="000000" w:themeColor="text1"/>
          <w:sz w:val="22"/>
          <w:szCs w:val="22"/>
          <w:lang w:val="es-ES"/>
        </w:rPr>
        <w:t>por una parte, se trata de obligaciones de oficio de transparencia y por otra, el Ayuntamiento cuenta con atribuciones para conocer de dicha información.</w:t>
      </w:r>
      <w:r w:rsidR="00114574" w:rsidRPr="00710FC9">
        <w:rPr>
          <w:rFonts w:ascii="Palatino Linotype" w:hAnsi="Palatino Linotype" w:cs="Tahoma"/>
          <w:color w:val="000000" w:themeColor="text1"/>
          <w:sz w:val="22"/>
          <w:szCs w:val="22"/>
          <w:lang w:val="es-ES"/>
        </w:rPr>
        <w:t xml:space="preserve"> </w:t>
      </w:r>
    </w:p>
    <w:p w14:paraId="3CCFE190" w14:textId="77777777" w:rsidR="000F2EBF" w:rsidRPr="00710FC9" w:rsidRDefault="000F2EBF" w:rsidP="0098741C">
      <w:pPr>
        <w:spacing w:line="360" w:lineRule="auto"/>
        <w:ind w:right="-93"/>
        <w:jc w:val="both"/>
        <w:rPr>
          <w:rFonts w:ascii="Palatino Linotype" w:hAnsi="Palatino Linotype" w:cs="Tahoma"/>
          <w:color w:val="000000" w:themeColor="text1"/>
          <w:sz w:val="22"/>
          <w:szCs w:val="22"/>
          <w:lang w:val="es-ES"/>
        </w:rPr>
      </w:pPr>
    </w:p>
    <w:p w14:paraId="0E0D1D98" w14:textId="77777777" w:rsidR="003D624F" w:rsidRPr="00710FC9" w:rsidRDefault="00DA0839" w:rsidP="0098741C">
      <w:pPr>
        <w:spacing w:line="360" w:lineRule="auto"/>
        <w:jc w:val="both"/>
        <w:rPr>
          <w:rFonts w:ascii="Palatino Linotype" w:hAnsi="Palatino Linotype" w:cs="Tahoma"/>
          <w:color w:val="000000" w:themeColor="text1"/>
          <w:sz w:val="22"/>
          <w:szCs w:val="22"/>
          <w:highlight w:val="yellow"/>
        </w:rPr>
      </w:pPr>
      <w:r w:rsidRPr="00710FC9">
        <w:rPr>
          <w:rFonts w:ascii="Palatino Linotype" w:hAnsi="Palatino Linotype" w:cs="Tahoma"/>
          <w:color w:val="000000" w:themeColor="text1"/>
          <w:sz w:val="22"/>
          <w:szCs w:val="22"/>
        </w:rPr>
        <w:t>En ese sentido</w:t>
      </w:r>
      <w:r w:rsidR="003D624F" w:rsidRPr="00710FC9">
        <w:rPr>
          <w:rFonts w:ascii="Palatino Linotype" w:hAnsi="Palatino Linotype" w:cs="Tahoma"/>
          <w:color w:val="000000" w:themeColor="text1"/>
          <w:sz w:val="22"/>
          <w:szCs w:val="22"/>
        </w:rPr>
        <w:t xml:space="preserve">, es necesario hacer referencia al </w:t>
      </w:r>
      <w:r w:rsidR="003D624F" w:rsidRPr="00710FC9">
        <w:rPr>
          <w:rFonts w:ascii="Palatino Linotype" w:hAnsi="Palatino Linotype" w:cs="Tahoma"/>
          <w:b/>
          <w:color w:val="000000" w:themeColor="text1"/>
          <w:sz w:val="22"/>
          <w:szCs w:val="22"/>
        </w:rPr>
        <w:t>proced</w:t>
      </w:r>
      <w:r w:rsidR="00B35B66" w:rsidRPr="00710FC9">
        <w:rPr>
          <w:rFonts w:ascii="Palatino Linotype" w:hAnsi="Palatino Linotype" w:cs="Tahoma"/>
          <w:b/>
          <w:color w:val="000000" w:themeColor="text1"/>
          <w:sz w:val="22"/>
          <w:szCs w:val="22"/>
        </w:rPr>
        <w:t>imiento de búsqueda que deben</w:t>
      </w:r>
      <w:r w:rsidR="003D624F" w:rsidRPr="00710FC9">
        <w:rPr>
          <w:rFonts w:ascii="Palatino Linotype" w:hAnsi="Palatino Linotype" w:cs="Tahoma"/>
          <w:b/>
          <w:color w:val="000000" w:themeColor="text1"/>
          <w:sz w:val="22"/>
          <w:szCs w:val="22"/>
        </w:rPr>
        <w:t xml:space="preserve"> seguir los Sujetos Obligados para localizar la información</w:t>
      </w:r>
      <w:r w:rsidR="003D624F" w:rsidRPr="00710FC9">
        <w:rPr>
          <w:rFonts w:ascii="Palatino Linotype" w:hAnsi="Palatino Linotype" w:cs="Tahoma"/>
          <w:color w:val="000000" w:themeColor="text1"/>
          <w:sz w:val="22"/>
          <w:szCs w:val="22"/>
        </w:rPr>
        <w:t>, el cual se encuentra previsto en los artículos 151, 162 y 163 de la Ley de Transparencia y Acceso a la Información Pública del Estado de México y Municipios; que tal como se refirió en párrafos anteriores, las Unidades de Transparencia deben de turnar las solicitudes de información a todas las áreas competentes, a efecto de que realicen una búsqueda exhaustiva y razonable de la información requerida, con el fin de que otorguen acceso a los documentos que se encuentren en sus archivos o que estén obligados a documentar, de acuerdo a sus facultades, competencias o funciones.</w:t>
      </w:r>
    </w:p>
    <w:p w14:paraId="28350040" w14:textId="77777777" w:rsidR="00222731" w:rsidRPr="00710FC9" w:rsidRDefault="00222731" w:rsidP="0098741C">
      <w:pPr>
        <w:spacing w:line="360" w:lineRule="auto"/>
        <w:ind w:right="-93"/>
        <w:jc w:val="both"/>
        <w:rPr>
          <w:rFonts w:ascii="Palatino Linotype" w:eastAsia="Calibri" w:hAnsi="Palatino Linotype" w:cs="Tahoma"/>
          <w:bCs/>
          <w:color w:val="000000" w:themeColor="text1"/>
          <w:sz w:val="22"/>
          <w:szCs w:val="22"/>
          <w:lang w:eastAsia="en-US"/>
        </w:rPr>
      </w:pPr>
    </w:p>
    <w:p w14:paraId="14575B4A" w14:textId="39B1D930" w:rsidR="00DB6704" w:rsidRDefault="00ED19D1"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En es</w:t>
      </w:r>
      <w:r w:rsidR="00DB6704">
        <w:rPr>
          <w:rFonts w:ascii="Palatino Linotype" w:eastAsia="Calibri" w:hAnsi="Palatino Linotype" w:cs="Tahoma"/>
          <w:bCs/>
          <w:color w:val="000000" w:themeColor="text1"/>
          <w:sz w:val="22"/>
          <w:szCs w:val="22"/>
          <w:lang w:eastAsia="en-US"/>
        </w:rPr>
        <w:t xml:space="preserve">e contexto, de conformidad con </w:t>
      </w:r>
      <w:r w:rsidR="00090087">
        <w:rPr>
          <w:rFonts w:ascii="Palatino Linotype" w:eastAsia="Calibri" w:hAnsi="Palatino Linotype" w:cs="Tahoma"/>
          <w:iCs/>
          <w:color w:val="000000" w:themeColor="text1"/>
          <w:sz w:val="22"/>
          <w:szCs w:val="22"/>
          <w:lang w:val="es-ES" w:eastAsia="es-ES_tradnl"/>
        </w:rPr>
        <w:t>la Ley Orgánica Municipal del Estado de México</w:t>
      </w:r>
      <w:r w:rsidR="00DB6704">
        <w:rPr>
          <w:rFonts w:ascii="Palatino Linotype" w:eastAsia="Calibri" w:hAnsi="Palatino Linotype" w:cs="Tahoma"/>
          <w:iCs/>
          <w:color w:val="000000" w:themeColor="text1"/>
          <w:sz w:val="22"/>
          <w:szCs w:val="22"/>
          <w:lang w:val="es-ES" w:eastAsia="es-ES_tradnl"/>
        </w:rPr>
        <w:t>, el</w:t>
      </w:r>
      <w:r w:rsidR="00DB6704" w:rsidRPr="00DB6704">
        <w:rPr>
          <w:rFonts w:ascii="Palatino Linotype" w:eastAsia="Calibri" w:hAnsi="Palatino Linotype" w:cs="Tahoma"/>
          <w:bCs/>
          <w:color w:val="000000" w:themeColor="text1"/>
          <w:sz w:val="22"/>
          <w:szCs w:val="22"/>
          <w:lang w:eastAsia="en-US"/>
        </w:rPr>
        <w:t xml:space="preserve"> </w:t>
      </w:r>
      <w:r w:rsidR="00DB6704" w:rsidRPr="00710FC9">
        <w:rPr>
          <w:rFonts w:ascii="Palatino Linotype" w:eastAsia="Calibri" w:hAnsi="Palatino Linotype" w:cs="Tahoma"/>
          <w:bCs/>
          <w:color w:val="000000" w:themeColor="text1"/>
          <w:sz w:val="22"/>
          <w:szCs w:val="22"/>
          <w:lang w:eastAsia="en-US"/>
        </w:rPr>
        <w:t>Sujeto Obligado cuenta con diversas unidades administrativas para conocer de la información requerida, entre la que se encuentra</w:t>
      </w:r>
      <w:r w:rsidR="00DB6704">
        <w:rPr>
          <w:rFonts w:ascii="Palatino Linotype" w:eastAsia="Calibri" w:hAnsi="Palatino Linotype" w:cs="Tahoma"/>
          <w:bCs/>
          <w:color w:val="000000" w:themeColor="text1"/>
          <w:sz w:val="22"/>
          <w:szCs w:val="22"/>
          <w:lang w:eastAsia="en-US"/>
        </w:rPr>
        <w:t>n las siguientes:</w:t>
      </w:r>
    </w:p>
    <w:p w14:paraId="7655D6A8" w14:textId="77777777" w:rsidR="00DB6704" w:rsidRDefault="00DB6704" w:rsidP="0098741C">
      <w:pPr>
        <w:spacing w:line="360" w:lineRule="auto"/>
        <w:ind w:right="-93"/>
        <w:jc w:val="both"/>
        <w:rPr>
          <w:rFonts w:ascii="Palatino Linotype" w:eastAsia="Calibri" w:hAnsi="Palatino Linotype" w:cs="Tahoma"/>
          <w:bCs/>
          <w:color w:val="000000" w:themeColor="text1"/>
          <w:sz w:val="22"/>
          <w:szCs w:val="22"/>
          <w:lang w:eastAsia="en-US"/>
        </w:rPr>
      </w:pPr>
    </w:p>
    <w:p w14:paraId="5618F4C0" w14:textId="51B92BFA" w:rsidR="00A118F5" w:rsidRDefault="00DB6704" w:rsidP="0098741C">
      <w:pPr>
        <w:pStyle w:val="Prrafodelista"/>
        <w:numPr>
          <w:ilvl w:val="0"/>
          <w:numId w:val="22"/>
        </w:numPr>
        <w:spacing w:line="360" w:lineRule="auto"/>
        <w:jc w:val="both"/>
        <w:rPr>
          <w:rFonts w:ascii="Palatino Linotype" w:eastAsia="Calibri" w:hAnsi="Palatino Linotype" w:cs="Tahoma"/>
          <w:bCs/>
          <w:color w:val="000000" w:themeColor="text1"/>
          <w:szCs w:val="22"/>
          <w:lang w:eastAsia="en-US"/>
        </w:rPr>
      </w:pPr>
      <w:r w:rsidRPr="00090087">
        <w:rPr>
          <w:rFonts w:ascii="Palatino Linotype" w:eastAsia="Calibri" w:hAnsi="Palatino Linotype" w:cs="Tahoma"/>
          <w:b/>
          <w:bCs/>
          <w:color w:val="000000" w:themeColor="text1"/>
          <w:szCs w:val="22"/>
          <w:lang w:eastAsia="en-US"/>
        </w:rPr>
        <w:t xml:space="preserve">Presidente Municipal (Artículo </w:t>
      </w:r>
      <w:r w:rsidR="00090087" w:rsidRPr="00090087">
        <w:rPr>
          <w:rFonts w:ascii="Palatino Linotype" w:eastAsia="Calibri" w:hAnsi="Palatino Linotype" w:cs="Tahoma"/>
          <w:b/>
          <w:bCs/>
          <w:color w:val="000000" w:themeColor="text1"/>
          <w:szCs w:val="22"/>
          <w:lang w:eastAsia="en-US"/>
        </w:rPr>
        <w:t>48</w:t>
      </w:r>
      <w:r w:rsidRPr="00090087">
        <w:rPr>
          <w:rFonts w:ascii="Palatino Linotype" w:eastAsia="Calibri" w:hAnsi="Palatino Linotype" w:cs="Tahoma"/>
          <w:b/>
          <w:bCs/>
          <w:color w:val="000000" w:themeColor="text1"/>
          <w:szCs w:val="22"/>
          <w:lang w:eastAsia="en-US"/>
        </w:rPr>
        <w:t xml:space="preserve">): </w:t>
      </w:r>
      <w:r w:rsidRPr="00090087">
        <w:rPr>
          <w:rFonts w:ascii="Palatino Linotype" w:eastAsia="Calibri" w:hAnsi="Palatino Linotype" w:cs="Tahoma"/>
          <w:bCs/>
          <w:color w:val="000000" w:themeColor="text1"/>
          <w:szCs w:val="22"/>
          <w:lang w:eastAsia="en-US"/>
        </w:rPr>
        <w:t>Que se encarga de expedir</w:t>
      </w:r>
      <w:r w:rsidR="0092281D" w:rsidRPr="00090087">
        <w:rPr>
          <w:rFonts w:ascii="Palatino Linotype" w:eastAsia="Calibri" w:hAnsi="Palatino Linotype" w:cs="Tahoma"/>
          <w:bCs/>
          <w:color w:val="000000" w:themeColor="text1"/>
          <w:szCs w:val="22"/>
          <w:lang w:eastAsia="en-US"/>
        </w:rPr>
        <w:t xml:space="preserve"> las licencias del establecimiento mercantil que autorice o permita la venta de bebidas alcohólicas; </w:t>
      </w:r>
      <w:r w:rsidR="00090087" w:rsidRPr="00090087">
        <w:rPr>
          <w:rFonts w:ascii="Palatino Linotype" w:eastAsia="Calibri" w:hAnsi="Palatino Linotype" w:cs="Tahoma"/>
          <w:bCs/>
          <w:color w:val="000000" w:themeColor="text1"/>
          <w:szCs w:val="22"/>
          <w:lang w:eastAsia="en-US"/>
        </w:rPr>
        <w:t xml:space="preserve">contratar y concertar la realización de obras y la prestación de servicios públicos; </w:t>
      </w:r>
      <w:r w:rsidR="0092281D" w:rsidRPr="00090087">
        <w:rPr>
          <w:rFonts w:ascii="Palatino Linotype" w:eastAsia="Calibri" w:hAnsi="Palatino Linotype" w:cs="Tahoma"/>
          <w:bCs/>
          <w:color w:val="000000" w:themeColor="text1"/>
          <w:szCs w:val="22"/>
          <w:lang w:eastAsia="en-US"/>
        </w:rPr>
        <w:t>otorgar con las licencias provisionales de funcionamiento para negocios; expedir, negar licencias o permisos de funcionamiento.</w:t>
      </w:r>
    </w:p>
    <w:p w14:paraId="47D8E565" w14:textId="77777777" w:rsidR="005E46FE" w:rsidRDefault="005E46FE" w:rsidP="00360A36">
      <w:pPr>
        <w:pStyle w:val="Prrafodelista"/>
        <w:spacing w:line="360" w:lineRule="auto"/>
        <w:jc w:val="both"/>
        <w:rPr>
          <w:rFonts w:ascii="Palatino Linotype" w:eastAsia="Calibri" w:hAnsi="Palatino Linotype" w:cs="Tahoma"/>
          <w:bCs/>
          <w:color w:val="000000" w:themeColor="text1"/>
          <w:szCs w:val="22"/>
          <w:lang w:eastAsia="en-US"/>
        </w:rPr>
      </w:pPr>
    </w:p>
    <w:p w14:paraId="16723E32" w14:textId="77777777" w:rsidR="002D0E6F" w:rsidRDefault="002D0E6F" w:rsidP="0098741C">
      <w:pPr>
        <w:pStyle w:val="Prrafodelista"/>
        <w:numPr>
          <w:ilvl w:val="0"/>
          <w:numId w:val="22"/>
        </w:numPr>
        <w:spacing w:line="360" w:lineRule="auto"/>
        <w:jc w:val="both"/>
        <w:rPr>
          <w:rFonts w:ascii="Palatino Linotype" w:eastAsia="Calibri" w:hAnsi="Palatino Linotype" w:cs="Tahoma"/>
          <w:bCs/>
          <w:color w:val="000000" w:themeColor="text1"/>
          <w:szCs w:val="22"/>
          <w:lang w:eastAsia="en-US"/>
        </w:rPr>
      </w:pPr>
      <w:r>
        <w:rPr>
          <w:rFonts w:ascii="Palatino Linotype" w:eastAsia="Calibri" w:hAnsi="Palatino Linotype" w:cs="Tahoma"/>
          <w:b/>
          <w:bCs/>
          <w:color w:val="000000" w:themeColor="text1"/>
          <w:szCs w:val="22"/>
          <w:lang w:eastAsia="en-US"/>
        </w:rPr>
        <w:t xml:space="preserve">Tesorería Municipal (Artículo 95): </w:t>
      </w:r>
      <w:r>
        <w:rPr>
          <w:rFonts w:ascii="Palatino Linotype" w:eastAsia="Calibri" w:hAnsi="Palatino Linotype" w:cs="Tahoma"/>
          <w:bCs/>
          <w:color w:val="000000" w:themeColor="text1"/>
          <w:szCs w:val="22"/>
          <w:lang w:eastAsia="en-US"/>
        </w:rPr>
        <w:t xml:space="preserve">Que participa en la formulación </w:t>
      </w:r>
      <w:r w:rsidR="0098741C">
        <w:rPr>
          <w:rFonts w:ascii="Palatino Linotype" w:eastAsia="Calibri" w:hAnsi="Palatino Linotype" w:cs="Tahoma"/>
          <w:bCs/>
          <w:color w:val="000000" w:themeColor="text1"/>
          <w:szCs w:val="22"/>
          <w:lang w:eastAsia="en-US"/>
        </w:rPr>
        <w:t>de convenios fiscales.</w:t>
      </w:r>
    </w:p>
    <w:p w14:paraId="37C8D2D7" w14:textId="77777777" w:rsidR="0098741C" w:rsidRDefault="0098741C" w:rsidP="0098741C">
      <w:pPr>
        <w:pStyle w:val="Prrafodelista"/>
        <w:spacing w:line="360" w:lineRule="auto"/>
        <w:jc w:val="both"/>
        <w:rPr>
          <w:rFonts w:ascii="Palatino Linotype" w:eastAsia="Calibri" w:hAnsi="Palatino Linotype" w:cs="Tahoma"/>
          <w:bCs/>
          <w:color w:val="000000" w:themeColor="text1"/>
          <w:szCs w:val="22"/>
          <w:lang w:eastAsia="en-US"/>
        </w:rPr>
      </w:pPr>
    </w:p>
    <w:p w14:paraId="2E4D514E" w14:textId="77777777" w:rsidR="0098741C" w:rsidRDefault="0098741C" w:rsidP="0098741C">
      <w:pPr>
        <w:pStyle w:val="Prrafodelista"/>
        <w:numPr>
          <w:ilvl w:val="0"/>
          <w:numId w:val="22"/>
        </w:numPr>
        <w:spacing w:line="360" w:lineRule="auto"/>
        <w:jc w:val="both"/>
        <w:rPr>
          <w:rFonts w:ascii="Palatino Linotype" w:eastAsia="Calibri" w:hAnsi="Palatino Linotype" w:cs="Tahoma"/>
          <w:bCs/>
          <w:color w:val="000000" w:themeColor="text1"/>
          <w:szCs w:val="22"/>
          <w:lang w:eastAsia="en-US"/>
        </w:rPr>
      </w:pPr>
      <w:r>
        <w:rPr>
          <w:rFonts w:ascii="Palatino Linotype" w:eastAsia="Calibri" w:hAnsi="Palatino Linotype" w:cs="Tahoma"/>
          <w:b/>
          <w:bCs/>
          <w:color w:val="000000" w:themeColor="text1"/>
          <w:szCs w:val="22"/>
          <w:lang w:eastAsia="en-US"/>
        </w:rPr>
        <w:t>Dirección de Obras Públicas o equivalente (Artículo 96 Bis):</w:t>
      </w:r>
      <w:r>
        <w:rPr>
          <w:rFonts w:ascii="Palatino Linotype" w:eastAsia="Calibri" w:hAnsi="Palatino Linotype" w:cs="Tahoma"/>
          <w:bCs/>
          <w:color w:val="000000" w:themeColor="text1"/>
          <w:szCs w:val="22"/>
          <w:lang w:eastAsia="en-US"/>
        </w:rPr>
        <w:t xml:space="preserve"> Que realiza la programación y ejecución de obras públicas y vigila la construcción en las obras por contrato y por administración que hayan sido adjudicadas a contratistas.</w:t>
      </w:r>
    </w:p>
    <w:p w14:paraId="09EF63C3" w14:textId="77777777" w:rsidR="00360A36" w:rsidRPr="0098741C" w:rsidRDefault="00360A36" w:rsidP="0098741C">
      <w:pPr>
        <w:pStyle w:val="Prrafodelista"/>
        <w:spacing w:line="360" w:lineRule="auto"/>
        <w:rPr>
          <w:rFonts w:ascii="Palatino Linotype" w:eastAsia="Calibri" w:hAnsi="Palatino Linotype" w:cs="Tahoma"/>
          <w:bCs/>
          <w:color w:val="000000" w:themeColor="text1"/>
          <w:szCs w:val="22"/>
          <w:lang w:eastAsia="en-US"/>
        </w:rPr>
      </w:pPr>
    </w:p>
    <w:p w14:paraId="75F2AB68" w14:textId="77777777" w:rsidR="0098741C" w:rsidRPr="0098741C" w:rsidRDefault="0098741C" w:rsidP="0098741C">
      <w:pPr>
        <w:pStyle w:val="Prrafodelista"/>
        <w:numPr>
          <w:ilvl w:val="0"/>
          <w:numId w:val="22"/>
        </w:numPr>
        <w:spacing w:line="360" w:lineRule="auto"/>
        <w:jc w:val="both"/>
        <w:rPr>
          <w:rFonts w:ascii="Palatino Linotype" w:eastAsia="Calibri" w:hAnsi="Palatino Linotype" w:cs="Tahoma"/>
          <w:b/>
          <w:bCs/>
          <w:color w:val="000000" w:themeColor="text1"/>
          <w:szCs w:val="22"/>
          <w:lang w:eastAsia="en-US"/>
        </w:rPr>
      </w:pPr>
      <w:r w:rsidRPr="0098741C">
        <w:rPr>
          <w:rFonts w:ascii="Palatino Linotype" w:eastAsia="Calibri" w:hAnsi="Palatino Linotype" w:cs="Tahoma"/>
          <w:b/>
          <w:bCs/>
          <w:color w:val="000000" w:themeColor="text1"/>
          <w:szCs w:val="22"/>
          <w:lang w:eastAsia="en-US"/>
        </w:rPr>
        <w:t>Dirección de Desarrollo Urbano o equivalente</w:t>
      </w:r>
      <w:r>
        <w:rPr>
          <w:rFonts w:ascii="Palatino Linotype" w:eastAsia="Calibri" w:hAnsi="Palatino Linotype" w:cs="Tahoma"/>
          <w:b/>
          <w:bCs/>
          <w:color w:val="000000" w:themeColor="text1"/>
          <w:szCs w:val="22"/>
          <w:lang w:eastAsia="en-US"/>
        </w:rPr>
        <w:t xml:space="preserve"> (Artículo 96 Sexies)</w:t>
      </w:r>
      <w:r w:rsidRPr="0098741C">
        <w:rPr>
          <w:rFonts w:ascii="Palatino Linotype" w:eastAsia="Calibri" w:hAnsi="Palatino Linotype" w:cs="Tahoma"/>
          <w:b/>
          <w:bCs/>
          <w:color w:val="000000" w:themeColor="text1"/>
          <w:szCs w:val="22"/>
          <w:lang w:eastAsia="en-US"/>
        </w:rPr>
        <w:t xml:space="preserve">: </w:t>
      </w:r>
      <w:r>
        <w:rPr>
          <w:rFonts w:ascii="Palatino Linotype" w:eastAsia="Calibri" w:hAnsi="Palatino Linotype" w:cs="Tahoma"/>
          <w:bCs/>
          <w:color w:val="000000" w:themeColor="text1"/>
          <w:szCs w:val="22"/>
          <w:lang w:eastAsia="en-US"/>
        </w:rPr>
        <w:t>Proponer al Presidente Municipal, convenios, contratos y acuerdos.</w:t>
      </w:r>
    </w:p>
    <w:p w14:paraId="79A69A88" w14:textId="77777777" w:rsidR="0098741C" w:rsidRPr="0098741C" w:rsidRDefault="0098741C" w:rsidP="0098741C">
      <w:pPr>
        <w:pStyle w:val="Prrafodelista"/>
        <w:spacing w:line="360" w:lineRule="auto"/>
        <w:rPr>
          <w:rFonts w:ascii="Palatino Linotype" w:eastAsia="Calibri" w:hAnsi="Palatino Linotype" w:cs="Tahoma"/>
          <w:b/>
          <w:bCs/>
          <w:color w:val="000000" w:themeColor="text1"/>
          <w:szCs w:val="22"/>
          <w:lang w:eastAsia="en-US"/>
        </w:rPr>
      </w:pPr>
    </w:p>
    <w:p w14:paraId="07834706" w14:textId="77777777" w:rsidR="0098741C" w:rsidRPr="0098741C" w:rsidRDefault="0098741C" w:rsidP="0098741C">
      <w:pPr>
        <w:pStyle w:val="Prrafodelista"/>
        <w:numPr>
          <w:ilvl w:val="0"/>
          <w:numId w:val="22"/>
        </w:numPr>
        <w:spacing w:line="360" w:lineRule="auto"/>
        <w:jc w:val="both"/>
        <w:rPr>
          <w:rFonts w:ascii="Palatino Linotype" w:eastAsia="Calibri" w:hAnsi="Palatino Linotype" w:cs="Tahoma"/>
          <w:b/>
          <w:bCs/>
          <w:color w:val="000000" w:themeColor="text1"/>
          <w:szCs w:val="22"/>
          <w:lang w:eastAsia="en-US"/>
        </w:rPr>
      </w:pPr>
      <w:r>
        <w:rPr>
          <w:rFonts w:ascii="Palatino Linotype" w:eastAsia="Calibri" w:hAnsi="Palatino Linotype" w:cs="Tahoma"/>
          <w:b/>
          <w:bCs/>
          <w:color w:val="000000" w:themeColor="text1"/>
          <w:szCs w:val="22"/>
          <w:lang w:eastAsia="en-US"/>
        </w:rPr>
        <w:t xml:space="preserve">Dirección de Ecología o equivalente (Artículo 96 Octies): </w:t>
      </w:r>
      <w:r>
        <w:rPr>
          <w:rFonts w:ascii="Palatino Linotype" w:eastAsia="Calibri" w:hAnsi="Palatino Linotype" w:cs="Tahoma"/>
          <w:bCs/>
          <w:color w:val="000000" w:themeColor="text1"/>
          <w:szCs w:val="22"/>
          <w:lang w:eastAsia="en-US"/>
        </w:rPr>
        <w:t>Proponer convenios para la protección al ambiente, al Presidente Municipal.</w:t>
      </w:r>
    </w:p>
    <w:p w14:paraId="52486F25" w14:textId="77777777" w:rsidR="0098741C" w:rsidRPr="0098741C" w:rsidRDefault="0098741C" w:rsidP="0098741C">
      <w:pPr>
        <w:spacing w:line="360" w:lineRule="auto"/>
        <w:jc w:val="both"/>
        <w:rPr>
          <w:rFonts w:ascii="Palatino Linotype" w:eastAsia="Calibri" w:hAnsi="Palatino Linotype" w:cs="Tahoma"/>
          <w:b/>
          <w:bCs/>
          <w:color w:val="000000" w:themeColor="text1"/>
          <w:szCs w:val="22"/>
          <w:lang w:eastAsia="en-US"/>
        </w:rPr>
      </w:pPr>
    </w:p>
    <w:p w14:paraId="3FDCC099" w14:textId="77777777" w:rsidR="00575905" w:rsidRPr="00710FC9" w:rsidRDefault="00575905" w:rsidP="0098741C">
      <w:pPr>
        <w:spacing w:line="360" w:lineRule="auto"/>
        <w:ind w:right="-93"/>
        <w:jc w:val="both"/>
        <w:rPr>
          <w:rFonts w:ascii="Palatino Linotype" w:eastAsia="Calibri" w:hAnsi="Palatino Linotype" w:cs="Tahoma"/>
          <w:bCs/>
          <w:color w:val="000000" w:themeColor="text1"/>
          <w:sz w:val="22"/>
          <w:szCs w:val="24"/>
          <w:lang w:eastAsia="en-US"/>
        </w:rPr>
      </w:pPr>
      <w:r w:rsidRPr="00710FC9">
        <w:rPr>
          <w:rFonts w:ascii="Palatino Linotype" w:eastAsia="Calibri" w:hAnsi="Palatino Linotype" w:cs="Tahoma"/>
          <w:bCs/>
          <w:color w:val="000000" w:themeColor="text1"/>
          <w:sz w:val="22"/>
          <w:szCs w:val="24"/>
          <w:lang w:eastAsia="en-US"/>
        </w:rPr>
        <w:t xml:space="preserve">Conforme a lo anterior, se advierte que el </w:t>
      </w:r>
      <w:r w:rsidR="003B1A7B" w:rsidRPr="00710FC9">
        <w:rPr>
          <w:rFonts w:ascii="Palatino Linotype" w:eastAsia="Calibri" w:hAnsi="Palatino Linotype" w:cs="Tahoma"/>
          <w:bCs/>
          <w:color w:val="000000" w:themeColor="text1"/>
          <w:sz w:val="22"/>
          <w:szCs w:val="24"/>
          <w:lang w:eastAsia="en-US"/>
        </w:rPr>
        <w:t xml:space="preserve">Sujeto Obligado </w:t>
      </w:r>
      <w:r w:rsidRPr="00710FC9">
        <w:rPr>
          <w:rFonts w:ascii="Palatino Linotype" w:eastAsia="Calibri" w:hAnsi="Palatino Linotype" w:cs="Tahoma"/>
          <w:bCs/>
          <w:color w:val="000000" w:themeColor="text1"/>
          <w:sz w:val="22"/>
          <w:szCs w:val="24"/>
          <w:lang w:eastAsia="en-US"/>
        </w:rPr>
        <w:t xml:space="preserve">cuenta con </w:t>
      </w:r>
      <w:r w:rsidR="0098741C">
        <w:rPr>
          <w:rFonts w:ascii="Palatino Linotype" w:eastAsia="Calibri" w:hAnsi="Palatino Linotype" w:cs="Tahoma"/>
          <w:bCs/>
          <w:color w:val="000000" w:themeColor="text1"/>
          <w:sz w:val="22"/>
          <w:szCs w:val="24"/>
          <w:lang w:eastAsia="en-US"/>
        </w:rPr>
        <w:t>varias</w:t>
      </w:r>
      <w:r w:rsidR="004D7F78" w:rsidRPr="00710FC9">
        <w:rPr>
          <w:rFonts w:ascii="Palatino Linotype" w:eastAsia="Calibri" w:hAnsi="Palatino Linotype" w:cs="Tahoma"/>
          <w:bCs/>
          <w:color w:val="000000" w:themeColor="text1"/>
          <w:sz w:val="22"/>
          <w:szCs w:val="24"/>
          <w:lang w:eastAsia="en-US"/>
        </w:rPr>
        <w:t xml:space="preserve"> área</w:t>
      </w:r>
      <w:r w:rsidR="0098741C">
        <w:rPr>
          <w:rFonts w:ascii="Palatino Linotype" w:eastAsia="Calibri" w:hAnsi="Palatino Linotype" w:cs="Tahoma"/>
          <w:bCs/>
          <w:color w:val="000000" w:themeColor="text1"/>
          <w:sz w:val="22"/>
          <w:szCs w:val="24"/>
          <w:lang w:eastAsia="en-US"/>
        </w:rPr>
        <w:t>s</w:t>
      </w:r>
      <w:r w:rsidRPr="00710FC9">
        <w:rPr>
          <w:rFonts w:ascii="Palatino Linotype" w:eastAsia="Calibri" w:hAnsi="Palatino Linotype" w:cs="Tahoma"/>
          <w:bCs/>
          <w:color w:val="000000" w:themeColor="text1"/>
          <w:sz w:val="22"/>
          <w:szCs w:val="24"/>
          <w:lang w:eastAsia="en-US"/>
        </w:rPr>
        <w:t xml:space="preserve"> para conocer de la solicitud de información, a saber, </w:t>
      </w:r>
      <w:r w:rsidR="00AB775F" w:rsidRPr="00710FC9">
        <w:rPr>
          <w:rFonts w:ascii="Palatino Linotype" w:eastAsia="Calibri" w:hAnsi="Palatino Linotype" w:cs="Tahoma"/>
          <w:bCs/>
          <w:color w:val="000000" w:themeColor="text1"/>
          <w:sz w:val="22"/>
          <w:szCs w:val="24"/>
          <w:lang w:eastAsia="en-US"/>
        </w:rPr>
        <w:t xml:space="preserve">la </w:t>
      </w:r>
      <w:r w:rsidR="0098741C">
        <w:rPr>
          <w:rFonts w:ascii="Palatino Linotype" w:eastAsia="Calibri" w:hAnsi="Palatino Linotype" w:cs="Tahoma"/>
          <w:bCs/>
          <w:color w:val="000000" w:themeColor="text1"/>
          <w:sz w:val="22"/>
          <w:szCs w:val="24"/>
          <w:lang w:eastAsia="en-US"/>
        </w:rPr>
        <w:t>Presidencia Municipal, la Tesorería Municipal y las Direcciones de Obras Públicas, Desarrollo Urbano y Ecología, entre otras</w:t>
      </w:r>
      <w:r w:rsidRPr="00710FC9">
        <w:rPr>
          <w:rFonts w:ascii="Palatino Linotype" w:eastAsia="Calibri" w:hAnsi="Palatino Linotype" w:cs="Tahoma"/>
          <w:bCs/>
          <w:color w:val="000000" w:themeColor="text1"/>
          <w:sz w:val="22"/>
          <w:szCs w:val="24"/>
          <w:lang w:eastAsia="en-US"/>
        </w:rPr>
        <w:t xml:space="preserve">, </w:t>
      </w:r>
      <w:r w:rsidR="004D7F78" w:rsidRPr="00710FC9">
        <w:rPr>
          <w:rFonts w:ascii="Palatino Linotype" w:eastAsia="Calibri" w:hAnsi="Palatino Linotype" w:cs="Tahoma"/>
          <w:bCs/>
          <w:color w:val="000000" w:themeColor="text1"/>
          <w:sz w:val="22"/>
          <w:szCs w:val="24"/>
          <w:lang w:eastAsia="en-US"/>
        </w:rPr>
        <w:t>que cuenta</w:t>
      </w:r>
      <w:r w:rsidR="003B1827">
        <w:rPr>
          <w:rFonts w:ascii="Palatino Linotype" w:eastAsia="Calibri" w:hAnsi="Palatino Linotype" w:cs="Tahoma"/>
          <w:bCs/>
          <w:color w:val="000000" w:themeColor="text1"/>
          <w:sz w:val="22"/>
          <w:szCs w:val="24"/>
          <w:lang w:eastAsia="en-US"/>
        </w:rPr>
        <w:t>n</w:t>
      </w:r>
      <w:r w:rsidRPr="00710FC9">
        <w:rPr>
          <w:rFonts w:ascii="Palatino Linotype" w:eastAsia="Calibri" w:hAnsi="Palatino Linotype" w:cs="Tahoma"/>
          <w:bCs/>
          <w:color w:val="000000" w:themeColor="text1"/>
          <w:sz w:val="22"/>
          <w:szCs w:val="24"/>
          <w:lang w:eastAsia="en-US"/>
        </w:rPr>
        <w:t xml:space="preserve"> con atribuciones para conocer </w:t>
      </w:r>
      <w:r w:rsidR="003B1827">
        <w:rPr>
          <w:rFonts w:ascii="Palatino Linotype" w:eastAsia="Calibri" w:hAnsi="Palatino Linotype" w:cs="Tahoma"/>
          <w:bCs/>
          <w:color w:val="000000" w:themeColor="text1"/>
          <w:sz w:val="22"/>
          <w:szCs w:val="24"/>
          <w:lang w:eastAsia="en-US"/>
        </w:rPr>
        <w:t>de la información solicitada</w:t>
      </w:r>
      <w:r w:rsidR="004D7F78" w:rsidRPr="00710FC9">
        <w:rPr>
          <w:rFonts w:ascii="Palatino Linotype" w:eastAsia="Calibri" w:hAnsi="Palatino Linotype" w:cs="Tahoma"/>
          <w:bCs/>
          <w:iCs/>
          <w:color w:val="000000" w:themeColor="text1"/>
          <w:sz w:val="22"/>
          <w:szCs w:val="24"/>
          <w:lang w:eastAsia="en-US"/>
        </w:rPr>
        <w:t>.</w:t>
      </w:r>
    </w:p>
    <w:p w14:paraId="12D5857A" w14:textId="77777777" w:rsidR="00A908DA" w:rsidRPr="00710FC9" w:rsidRDefault="00A908DA" w:rsidP="0098741C">
      <w:pPr>
        <w:spacing w:line="360" w:lineRule="auto"/>
        <w:ind w:right="-93"/>
        <w:jc w:val="both"/>
        <w:rPr>
          <w:rFonts w:ascii="Palatino Linotype" w:eastAsia="Calibri" w:hAnsi="Palatino Linotype" w:cs="Tahoma"/>
          <w:bCs/>
          <w:color w:val="000000" w:themeColor="text1"/>
          <w:sz w:val="22"/>
          <w:szCs w:val="24"/>
          <w:lang w:eastAsia="en-US"/>
        </w:rPr>
      </w:pPr>
    </w:p>
    <w:p w14:paraId="246E4F45" w14:textId="77777777" w:rsidR="004D7F78" w:rsidRDefault="004D7F78" w:rsidP="0098741C">
      <w:pPr>
        <w:spacing w:line="360" w:lineRule="auto"/>
        <w:ind w:right="-93"/>
        <w:jc w:val="both"/>
        <w:rPr>
          <w:rFonts w:ascii="Palatino Linotype" w:eastAsia="Calibri" w:hAnsi="Palatino Linotype" w:cs="Tahoma"/>
          <w:bCs/>
          <w:color w:val="000000" w:themeColor="text1"/>
          <w:sz w:val="22"/>
          <w:szCs w:val="24"/>
          <w:lang w:eastAsia="en-US"/>
        </w:rPr>
      </w:pPr>
      <w:r w:rsidRPr="00710FC9">
        <w:rPr>
          <w:rFonts w:ascii="Palatino Linotype" w:eastAsia="Calibri" w:hAnsi="Palatino Linotype" w:cs="Tahoma"/>
          <w:bCs/>
          <w:color w:val="000000" w:themeColor="text1"/>
          <w:sz w:val="22"/>
          <w:szCs w:val="24"/>
          <w:lang w:eastAsia="en-US"/>
        </w:rPr>
        <w:t xml:space="preserve">Además, toda vez que la información se trata de </w:t>
      </w:r>
      <w:r w:rsidR="003B1827" w:rsidRPr="00955FE3">
        <w:rPr>
          <w:rFonts w:ascii="Palatino Linotype" w:hAnsi="Palatino Linotype" w:cs="Tahoma"/>
          <w:color w:val="000000" w:themeColor="text1"/>
          <w:sz w:val="22"/>
          <w:szCs w:val="24"/>
          <w:lang w:val="es-ES"/>
        </w:rPr>
        <w:t>las concesiones, contratos, convenios, permisos, licencias, autorizaciones, procedimientos que involucren el aprovechamiento de bienes, servicios o recursos públicos y los convenios de coordinación o de concertación, entre otros, que haya suscrito el Sujeto Obligado</w:t>
      </w:r>
      <w:r w:rsidRPr="00710FC9">
        <w:rPr>
          <w:rFonts w:ascii="Palatino Linotype" w:eastAsia="Calibri" w:hAnsi="Palatino Linotype" w:cs="Tahoma"/>
          <w:bCs/>
          <w:color w:val="000000" w:themeColor="text1"/>
          <w:sz w:val="22"/>
          <w:szCs w:val="24"/>
          <w:lang w:eastAsia="en-US"/>
        </w:rPr>
        <w:t>, se considera que es información pública de oficio, en términ</w:t>
      </w:r>
      <w:r w:rsidR="003B1827">
        <w:rPr>
          <w:rFonts w:ascii="Palatino Linotype" w:eastAsia="Calibri" w:hAnsi="Palatino Linotype" w:cs="Tahoma"/>
          <w:bCs/>
          <w:color w:val="000000" w:themeColor="text1"/>
          <w:sz w:val="22"/>
          <w:szCs w:val="24"/>
          <w:lang w:eastAsia="en-US"/>
        </w:rPr>
        <w:t>os del artículo 92, fracciones XXXII y XXXVII</w:t>
      </w:r>
      <w:r w:rsidRPr="00710FC9">
        <w:rPr>
          <w:rFonts w:ascii="Palatino Linotype" w:eastAsia="Calibri" w:hAnsi="Palatino Linotype" w:cs="Tahoma"/>
          <w:bCs/>
          <w:color w:val="000000" w:themeColor="text1"/>
          <w:sz w:val="22"/>
          <w:szCs w:val="24"/>
          <w:lang w:eastAsia="en-US"/>
        </w:rPr>
        <w:t>, de la Ley de Transparencia y Acceso a la Información Pública del Estado de México y Municipios.</w:t>
      </w:r>
      <w:r w:rsidR="003B1827">
        <w:rPr>
          <w:rFonts w:ascii="Palatino Linotype" w:eastAsia="Calibri" w:hAnsi="Palatino Linotype" w:cs="Tahoma"/>
          <w:bCs/>
          <w:color w:val="000000" w:themeColor="text1"/>
          <w:sz w:val="22"/>
          <w:szCs w:val="24"/>
          <w:lang w:eastAsia="en-US"/>
        </w:rPr>
        <w:t xml:space="preserve"> </w:t>
      </w:r>
    </w:p>
    <w:p w14:paraId="36E3DB84" w14:textId="77777777" w:rsidR="003B1827" w:rsidRDefault="003B1827" w:rsidP="0098741C">
      <w:pPr>
        <w:spacing w:line="360" w:lineRule="auto"/>
        <w:ind w:right="-93"/>
        <w:jc w:val="both"/>
        <w:rPr>
          <w:rFonts w:ascii="Palatino Linotype" w:eastAsia="Calibri" w:hAnsi="Palatino Linotype" w:cs="Tahoma"/>
          <w:bCs/>
          <w:color w:val="000000" w:themeColor="text1"/>
          <w:sz w:val="22"/>
          <w:szCs w:val="24"/>
          <w:lang w:eastAsia="en-US"/>
        </w:rPr>
      </w:pPr>
    </w:p>
    <w:p w14:paraId="5E691B70" w14:textId="3D497253" w:rsidR="003B1827" w:rsidRDefault="003B1827" w:rsidP="0098741C">
      <w:pPr>
        <w:spacing w:line="360" w:lineRule="auto"/>
        <w:ind w:right="-93"/>
        <w:jc w:val="both"/>
        <w:rPr>
          <w:rFonts w:ascii="Palatino Linotype" w:eastAsia="Calibri" w:hAnsi="Palatino Linotype" w:cs="Tahoma"/>
          <w:bCs/>
          <w:color w:val="000000" w:themeColor="text1"/>
          <w:sz w:val="22"/>
          <w:szCs w:val="24"/>
          <w:lang w:eastAsia="en-US"/>
        </w:rPr>
      </w:pPr>
      <w:r>
        <w:rPr>
          <w:rFonts w:ascii="Palatino Linotype" w:eastAsia="Calibri" w:hAnsi="Palatino Linotype" w:cs="Tahoma"/>
          <w:bCs/>
          <w:color w:val="000000" w:themeColor="text1"/>
          <w:sz w:val="22"/>
          <w:szCs w:val="24"/>
          <w:lang w:eastAsia="en-US"/>
        </w:rPr>
        <w:t>Por otra parte, se realizó una búsqueda de la información requerida en el Portal de Información Pública de Oficio Mexiquense</w:t>
      </w:r>
      <w:r w:rsidR="00282904">
        <w:rPr>
          <w:rFonts w:ascii="Palatino Linotype" w:eastAsia="Calibri" w:hAnsi="Palatino Linotype" w:cs="Tahoma"/>
          <w:bCs/>
          <w:color w:val="000000" w:themeColor="text1"/>
          <w:sz w:val="22"/>
          <w:szCs w:val="24"/>
          <w:lang w:eastAsia="en-US"/>
        </w:rPr>
        <w:t xml:space="preserve"> (</w:t>
      </w:r>
      <w:r w:rsidR="0015066B">
        <w:rPr>
          <w:rFonts w:ascii="Palatino Linotype" w:eastAsia="Calibri" w:hAnsi="Palatino Linotype" w:cs="Tahoma"/>
          <w:bCs/>
          <w:color w:val="000000" w:themeColor="text1"/>
          <w:sz w:val="22"/>
          <w:szCs w:val="24"/>
          <w:lang w:eastAsia="en-US"/>
        </w:rPr>
        <w:t>IPOMEX)</w:t>
      </w:r>
      <w:r>
        <w:rPr>
          <w:rFonts w:ascii="Palatino Linotype" w:eastAsia="Calibri" w:hAnsi="Palatino Linotype" w:cs="Tahoma"/>
          <w:bCs/>
          <w:color w:val="000000" w:themeColor="text1"/>
          <w:sz w:val="22"/>
          <w:szCs w:val="24"/>
          <w:lang w:eastAsia="en-US"/>
        </w:rPr>
        <w:t xml:space="preserve"> del Ayuntamiento de Ecatzingo (consultado el diecinueve de diciembre de dos mil dieciocho</w:t>
      </w:r>
      <w:r w:rsidR="00B27B78">
        <w:rPr>
          <w:rFonts w:ascii="Palatino Linotype" w:eastAsia="Calibri" w:hAnsi="Palatino Linotype" w:cs="Tahoma"/>
          <w:bCs/>
          <w:color w:val="000000" w:themeColor="text1"/>
          <w:sz w:val="22"/>
          <w:szCs w:val="24"/>
          <w:lang w:eastAsia="en-US"/>
        </w:rPr>
        <w:t xml:space="preserve">, a las doce horas, en la liga electrónica </w:t>
      </w:r>
      <w:hyperlink r:id="rId12" w:history="1">
        <w:r w:rsidR="00B27B78" w:rsidRPr="00310598">
          <w:rPr>
            <w:rStyle w:val="Hipervnculo"/>
            <w:rFonts w:ascii="Palatino Linotype" w:eastAsia="Calibri" w:hAnsi="Palatino Linotype" w:cs="Tahoma"/>
            <w:bCs/>
            <w:sz w:val="22"/>
            <w:szCs w:val="24"/>
            <w:lang w:eastAsia="en-US"/>
          </w:rPr>
          <w:t>https://www.ipomex.org.mx/ipo3/lgt/indice/ecatzingo.web</w:t>
        </w:r>
      </w:hyperlink>
      <w:r>
        <w:rPr>
          <w:rFonts w:ascii="Palatino Linotype" w:eastAsia="Calibri" w:hAnsi="Palatino Linotype" w:cs="Tahoma"/>
          <w:bCs/>
          <w:color w:val="000000" w:themeColor="text1"/>
          <w:sz w:val="22"/>
          <w:szCs w:val="24"/>
          <w:lang w:eastAsia="en-US"/>
        </w:rPr>
        <w:t>),</w:t>
      </w:r>
      <w:r w:rsidR="00B27B78">
        <w:rPr>
          <w:rFonts w:ascii="Palatino Linotype" w:eastAsia="Calibri" w:hAnsi="Palatino Linotype" w:cs="Tahoma"/>
          <w:bCs/>
          <w:color w:val="000000" w:themeColor="text1"/>
          <w:sz w:val="22"/>
          <w:szCs w:val="24"/>
          <w:lang w:eastAsia="en-US"/>
        </w:rPr>
        <w:t xml:space="preserve"> </w:t>
      </w:r>
      <w:r>
        <w:rPr>
          <w:rFonts w:ascii="Palatino Linotype" w:eastAsia="Calibri" w:hAnsi="Palatino Linotype" w:cs="Tahoma"/>
          <w:bCs/>
          <w:color w:val="000000" w:themeColor="text1"/>
          <w:sz w:val="22"/>
          <w:szCs w:val="24"/>
          <w:lang w:eastAsia="en-US"/>
        </w:rPr>
        <w:t>de los años dos mil quince al dos mil dieciocho, sin localizar la información que atiende lo requerido, tal como se muestra a continuación:</w:t>
      </w:r>
    </w:p>
    <w:p w14:paraId="014E7248" w14:textId="77777777" w:rsidR="003B1827" w:rsidRDefault="003B1827" w:rsidP="0098741C">
      <w:pPr>
        <w:spacing w:line="360" w:lineRule="auto"/>
        <w:ind w:right="-93"/>
        <w:jc w:val="both"/>
        <w:rPr>
          <w:rFonts w:ascii="Palatino Linotype" w:eastAsia="Calibri" w:hAnsi="Palatino Linotype" w:cs="Tahoma"/>
          <w:bCs/>
          <w:color w:val="000000" w:themeColor="text1"/>
          <w:sz w:val="22"/>
          <w:szCs w:val="24"/>
          <w:lang w:eastAsia="en-US"/>
        </w:rPr>
      </w:pPr>
    </w:p>
    <w:p w14:paraId="16C0DF1D" w14:textId="77777777" w:rsidR="00360A36" w:rsidRDefault="00360A36" w:rsidP="0098741C">
      <w:pPr>
        <w:spacing w:line="360" w:lineRule="auto"/>
        <w:ind w:right="-93"/>
        <w:jc w:val="both"/>
        <w:rPr>
          <w:rFonts w:ascii="Palatino Linotype" w:eastAsia="Calibri" w:hAnsi="Palatino Linotype" w:cs="Tahoma"/>
          <w:bCs/>
          <w:color w:val="000000" w:themeColor="text1"/>
          <w:sz w:val="22"/>
          <w:szCs w:val="24"/>
          <w:lang w:eastAsia="en-US"/>
        </w:rPr>
      </w:pPr>
    </w:p>
    <w:p w14:paraId="3982D86C" w14:textId="77777777" w:rsidR="003B1827" w:rsidRDefault="00B27B78" w:rsidP="00B27B78">
      <w:pPr>
        <w:spacing w:line="360" w:lineRule="auto"/>
        <w:ind w:right="-93"/>
        <w:jc w:val="center"/>
        <w:rPr>
          <w:rFonts w:ascii="Palatino Linotype" w:eastAsia="Calibri" w:hAnsi="Palatino Linotype" w:cs="Tahoma"/>
          <w:bCs/>
          <w:color w:val="000000" w:themeColor="text1"/>
          <w:sz w:val="22"/>
          <w:szCs w:val="24"/>
          <w:lang w:eastAsia="en-US"/>
        </w:rPr>
      </w:pPr>
      <w:r>
        <w:rPr>
          <w:noProof/>
          <w:lang w:eastAsia="es-MX"/>
        </w:rPr>
        <w:drawing>
          <wp:inline distT="0" distB="0" distL="0" distR="0" wp14:anchorId="79DA5D0A" wp14:editId="49304B88">
            <wp:extent cx="4867275" cy="1704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7275" cy="1704975"/>
                    </a:xfrm>
                    <a:prstGeom prst="rect">
                      <a:avLst/>
                    </a:prstGeom>
                  </pic:spPr>
                </pic:pic>
              </a:graphicData>
            </a:graphic>
          </wp:inline>
        </w:drawing>
      </w:r>
    </w:p>
    <w:p w14:paraId="6BB57DC6" w14:textId="77777777" w:rsidR="00B27B78" w:rsidRDefault="00B27B78" w:rsidP="00B27B78">
      <w:pPr>
        <w:spacing w:line="360" w:lineRule="auto"/>
        <w:ind w:right="-93"/>
        <w:jc w:val="center"/>
        <w:rPr>
          <w:rFonts w:ascii="Palatino Linotype" w:eastAsia="Calibri" w:hAnsi="Palatino Linotype" w:cs="Tahoma"/>
          <w:bCs/>
          <w:color w:val="000000" w:themeColor="text1"/>
          <w:sz w:val="22"/>
          <w:szCs w:val="24"/>
          <w:lang w:eastAsia="en-US"/>
        </w:rPr>
      </w:pPr>
    </w:p>
    <w:p w14:paraId="2CA718BB" w14:textId="77777777" w:rsidR="00B27B78" w:rsidRPr="00710FC9" w:rsidRDefault="00B27B78" w:rsidP="00B27B78">
      <w:pPr>
        <w:spacing w:line="360" w:lineRule="auto"/>
        <w:ind w:right="-93"/>
        <w:jc w:val="center"/>
        <w:rPr>
          <w:rFonts w:ascii="Palatino Linotype" w:eastAsia="Calibri" w:hAnsi="Palatino Linotype" w:cs="Tahoma"/>
          <w:bCs/>
          <w:color w:val="000000" w:themeColor="text1"/>
          <w:sz w:val="22"/>
          <w:szCs w:val="24"/>
          <w:lang w:eastAsia="en-US"/>
        </w:rPr>
      </w:pPr>
      <w:r>
        <w:rPr>
          <w:noProof/>
          <w:lang w:eastAsia="es-MX"/>
        </w:rPr>
        <w:drawing>
          <wp:inline distT="0" distB="0" distL="0" distR="0" wp14:anchorId="5CCE86D5" wp14:editId="7A177ED4">
            <wp:extent cx="5410200" cy="1685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0200" cy="1685925"/>
                    </a:xfrm>
                    <a:prstGeom prst="rect">
                      <a:avLst/>
                    </a:prstGeom>
                  </pic:spPr>
                </pic:pic>
              </a:graphicData>
            </a:graphic>
          </wp:inline>
        </w:drawing>
      </w:r>
    </w:p>
    <w:p w14:paraId="216C84E5" w14:textId="77777777" w:rsidR="004D7F78" w:rsidRDefault="004D7F78" w:rsidP="0098741C">
      <w:pPr>
        <w:spacing w:line="360" w:lineRule="auto"/>
        <w:ind w:right="-93"/>
        <w:jc w:val="both"/>
        <w:rPr>
          <w:rFonts w:ascii="Palatino Linotype" w:eastAsia="Calibri" w:hAnsi="Palatino Linotype" w:cs="Tahoma"/>
          <w:bCs/>
          <w:color w:val="000000" w:themeColor="text1"/>
          <w:sz w:val="22"/>
          <w:szCs w:val="24"/>
          <w:lang w:eastAsia="en-US"/>
        </w:rPr>
      </w:pPr>
    </w:p>
    <w:p w14:paraId="5B32F931" w14:textId="77777777" w:rsidR="00B27B78" w:rsidRDefault="00B27B78" w:rsidP="0098741C">
      <w:pPr>
        <w:spacing w:line="360" w:lineRule="auto"/>
        <w:ind w:right="-93"/>
        <w:jc w:val="both"/>
        <w:rPr>
          <w:rFonts w:ascii="Palatino Linotype" w:eastAsia="Calibri" w:hAnsi="Palatino Linotype" w:cs="Tahoma"/>
          <w:bCs/>
          <w:color w:val="000000" w:themeColor="text1"/>
          <w:sz w:val="22"/>
          <w:szCs w:val="24"/>
          <w:lang w:eastAsia="en-US"/>
        </w:rPr>
      </w:pPr>
      <w:r>
        <w:rPr>
          <w:rFonts w:ascii="Palatino Linotype" w:eastAsia="Calibri" w:hAnsi="Palatino Linotype" w:cs="Tahoma"/>
          <w:bCs/>
          <w:color w:val="000000" w:themeColor="text1"/>
          <w:sz w:val="22"/>
          <w:szCs w:val="24"/>
          <w:lang w:eastAsia="en-US"/>
        </w:rPr>
        <w:t>Además, se revisó el apartado de Transparencia, de la página oficial del Ayuntamiento de Ecatzingo (</w:t>
      </w:r>
      <w:hyperlink r:id="rId15" w:history="1">
        <w:r w:rsidRPr="00310598">
          <w:rPr>
            <w:rStyle w:val="Hipervnculo"/>
            <w:rFonts w:ascii="Palatino Linotype" w:eastAsia="Calibri" w:hAnsi="Palatino Linotype" w:cs="Tahoma"/>
            <w:bCs/>
            <w:sz w:val="22"/>
            <w:szCs w:val="24"/>
            <w:lang w:eastAsia="en-US"/>
          </w:rPr>
          <w:t>http://www.ecatzingo.gob.mx/web/Transparencia.php?seccion=5</w:t>
        </w:r>
      </w:hyperlink>
      <w:r>
        <w:rPr>
          <w:rFonts w:ascii="Palatino Linotype" w:eastAsia="Calibri" w:hAnsi="Palatino Linotype" w:cs="Tahoma"/>
          <w:bCs/>
          <w:color w:val="000000" w:themeColor="text1"/>
          <w:sz w:val="22"/>
          <w:szCs w:val="24"/>
          <w:lang w:eastAsia="en-US"/>
        </w:rPr>
        <w:t xml:space="preserve">), sin localizar </w:t>
      </w:r>
      <w:r w:rsidR="004F0583">
        <w:rPr>
          <w:rFonts w:ascii="Palatino Linotype" w:eastAsia="Calibri" w:hAnsi="Palatino Linotype" w:cs="Tahoma"/>
          <w:bCs/>
          <w:color w:val="000000" w:themeColor="text1"/>
          <w:sz w:val="22"/>
          <w:szCs w:val="24"/>
          <w:lang w:eastAsia="en-US"/>
        </w:rPr>
        <w:t>datos relacionados</w:t>
      </w:r>
      <w:r>
        <w:rPr>
          <w:rFonts w:ascii="Palatino Linotype" w:eastAsia="Calibri" w:hAnsi="Palatino Linotype" w:cs="Tahoma"/>
          <w:bCs/>
          <w:color w:val="000000" w:themeColor="text1"/>
          <w:sz w:val="22"/>
          <w:szCs w:val="24"/>
          <w:lang w:eastAsia="en-US"/>
        </w:rPr>
        <w:t xml:space="preserve"> con lo solicitado.</w:t>
      </w:r>
    </w:p>
    <w:p w14:paraId="4D8EA8E3" w14:textId="77777777" w:rsidR="00B27B78" w:rsidRDefault="00B27B78" w:rsidP="0098741C">
      <w:pPr>
        <w:spacing w:line="360" w:lineRule="auto"/>
        <w:ind w:right="-93"/>
        <w:jc w:val="both"/>
        <w:rPr>
          <w:rFonts w:ascii="Palatino Linotype" w:eastAsia="Calibri" w:hAnsi="Palatino Linotype" w:cs="Tahoma"/>
          <w:bCs/>
          <w:color w:val="000000" w:themeColor="text1"/>
          <w:sz w:val="22"/>
          <w:szCs w:val="24"/>
          <w:lang w:eastAsia="en-US"/>
        </w:rPr>
      </w:pPr>
    </w:p>
    <w:p w14:paraId="74F1EF5E" w14:textId="45B3BA36" w:rsidR="00B27B78" w:rsidRDefault="00B27B78" w:rsidP="0098741C">
      <w:pPr>
        <w:spacing w:line="360" w:lineRule="auto"/>
        <w:ind w:right="-93"/>
        <w:jc w:val="both"/>
        <w:rPr>
          <w:rFonts w:ascii="Palatino Linotype" w:eastAsia="Calibri" w:hAnsi="Palatino Linotype" w:cs="Tahoma"/>
          <w:bCs/>
          <w:color w:val="000000" w:themeColor="text1"/>
          <w:sz w:val="22"/>
          <w:szCs w:val="24"/>
          <w:lang w:eastAsia="en-US"/>
        </w:rPr>
      </w:pPr>
      <w:r>
        <w:rPr>
          <w:rFonts w:ascii="Palatino Linotype" w:eastAsia="Calibri" w:hAnsi="Palatino Linotype" w:cs="Tahoma"/>
          <w:bCs/>
          <w:color w:val="000000" w:themeColor="text1"/>
          <w:sz w:val="22"/>
          <w:szCs w:val="24"/>
          <w:lang w:eastAsia="en-US"/>
        </w:rPr>
        <w:t>De tales circunstancias, se desprende que e</w:t>
      </w:r>
      <w:r w:rsidR="004F0583">
        <w:rPr>
          <w:rFonts w:ascii="Palatino Linotype" w:eastAsia="Calibri" w:hAnsi="Palatino Linotype" w:cs="Tahoma"/>
          <w:bCs/>
          <w:color w:val="000000" w:themeColor="text1"/>
          <w:sz w:val="22"/>
          <w:szCs w:val="24"/>
          <w:lang w:eastAsia="en-US"/>
        </w:rPr>
        <w:t>l Ente Recurrido, no cuenta con la información pública de oficio, establecidas en las fracciones XXXII y XXXVII, del artículo 92 de la Ley de la Materia, en el Portal de Información Pública de Oficio Mexiquense y en su página oficial.</w:t>
      </w:r>
    </w:p>
    <w:p w14:paraId="1AFB7E37" w14:textId="77777777" w:rsidR="0015066B" w:rsidRPr="00710FC9" w:rsidRDefault="0015066B" w:rsidP="0098741C">
      <w:pPr>
        <w:spacing w:line="360" w:lineRule="auto"/>
        <w:ind w:right="-93"/>
        <w:jc w:val="both"/>
        <w:rPr>
          <w:rFonts w:ascii="Palatino Linotype" w:eastAsia="Calibri" w:hAnsi="Palatino Linotype" w:cs="Tahoma"/>
          <w:bCs/>
          <w:color w:val="000000" w:themeColor="text1"/>
          <w:sz w:val="22"/>
          <w:szCs w:val="24"/>
          <w:lang w:eastAsia="en-US"/>
        </w:rPr>
      </w:pPr>
    </w:p>
    <w:p w14:paraId="0078E05D" w14:textId="77777777" w:rsidR="00A908DA" w:rsidRPr="00710FC9" w:rsidRDefault="00F0710C" w:rsidP="0098741C">
      <w:pPr>
        <w:spacing w:line="360" w:lineRule="auto"/>
        <w:ind w:right="-93"/>
        <w:jc w:val="both"/>
        <w:rPr>
          <w:rFonts w:ascii="Palatino Linotype" w:eastAsia="Calibri" w:hAnsi="Palatino Linotype" w:cs="Tahoma"/>
          <w:bCs/>
          <w:color w:val="000000" w:themeColor="text1"/>
          <w:sz w:val="22"/>
          <w:szCs w:val="24"/>
          <w:lang w:eastAsia="en-US"/>
        </w:rPr>
      </w:pPr>
      <w:r w:rsidRPr="00710FC9">
        <w:rPr>
          <w:rFonts w:ascii="Palatino Linotype" w:eastAsia="Calibri" w:hAnsi="Palatino Linotype" w:cs="Tahoma"/>
          <w:bCs/>
          <w:color w:val="000000" w:themeColor="text1"/>
          <w:sz w:val="22"/>
          <w:szCs w:val="24"/>
          <w:lang w:eastAsia="en-US"/>
        </w:rPr>
        <w:t xml:space="preserve">De tal circunstancia, </w:t>
      </w:r>
      <w:r w:rsidR="00E67E50" w:rsidRPr="00710FC9">
        <w:rPr>
          <w:rFonts w:ascii="Palatino Linotype" w:eastAsia="Calibri" w:hAnsi="Palatino Linotype" w:cs="Tahoma"/>
          <w:bCs/>
          <w:color w:val="000000" w:themeColor="text1"/>
          <w:sz w:val="22"/>
          <w:szCs w:val="24"/>
          <w:lang w:eastAsia="en-US"/>
        </w:rPr>
        <w:t xml:space="preserve">se considera que el Ayuntamiento de </w:t>
      </w:r>
      <w:r w:rsidR="00F70C2B" w:rsidRPr="00710FC9">
        <w:rPr>
          <w:rFonts w:ascii="Palatino Linotype" w:eastAsia="Calibri" w:hAnsi="Palatino Linotype" w:cs="Tahoma"/>
          <w:bCs/>
          <w:color w:val="000000" w:themeColor="text1"/>
          <w:sz w:val="22"/>
          <w:szCs w:val="24"/>
          <w:lang w:eastAsia="en-US"/>
        </w:rPr>
        <w:t>Ecatzingo</w:t>
      </w:r>
      <w:r w:rsidR="00E67E50" w:rsidRPr="00710FC9">
        <w:rPr>
          <w:rFonts w:ascii="Palatino Linotype" w:eastAsia="Calibri" w:hAnsi="Palatino Linotype" w:cs="Tahoma"/>
          <w:bCs/>
          <w:color w:val="000000" w:themeColor="text1"/>
          <w:sz w:val="22"/>
          <w:szCs w:val="24"/>
          <w:lang w:eastAsia="en-US"/>
        </w:rPr>
        <w:t xml:space="preserve">, para dar respuesta a la solicitud de información, debe realizar una búsqueda exhaustiva y razonable de la información solicitada por </w:t>
      </w:r>
      <w:r w:rsidR="004F0583">
        <w:rPr>
          <w:rFonts w:ascii="Palatino Linotype" w:eastAsia="Calibri" w:hAnsi="Palatino Linotype" w:cs="Tahoma"/>
          <w:bCs/>
          <w:color w:val="000000" w:themeColor="text1"/>
          <w:sz w:val="22"/>
          <w:szCs w:val="24"/>
          <w:lang w:eastAsia="en-US"/>
        </w:rPr>
        <w:t xml:space="preserve">el </w:t>
      </w:r>
      <w:r w:rsidR="004D7F78" w:rsidRPr="00710FC9">
        <w:rPr>
          <w:rFonts w:ascii="Palatino Linotype" w:eastAsia="Calibri" w:hAnsi="Palatino Linotype" w:cs="Tahoma"/>
          <w:bCs/>
          <w:color w:val="000000" w:themeColor="text1"/>
          <w:sz w:val="22"/>
          <w:szCs w:val="24"/>
          <w:lang w:eastAsia="en-US"/>
        </w:rPr>
        <w:t>ahora Recurrente</w:t>
      </w:r>
      <w:r w:rsidR="00E67E50" w:rsidRPr="00710FC9">
        <w:rPr>
          <w:rFonts w:ascii="Palatino Linotype" w:eastAsia="Calibri" w:hAnsi="Palatino Linotype" w:cs="Tahoma"/>
          <w:bCs/>
          <w:color w:val="000000" w:themeColor="text1"/>
          <w:sz w:val="22"/>
          <w:szCs w:val="24"/>
          <w:lang w:eastAsia="en-US"/>
        </w:rPr>
        <w:t xml:space="preserve">, de </w:t>
      </w:r>
      <w:r w:rsidR="009F25A8" w:rsidRPr="00710FC9">
        <w:rPr>
          <w:rFonts w:ascii="Palatino Linotype" w:eastAsia="Calibri" w:hAnsi="Palatino Linotype" w:cs="Tahoma"/>
          <w:bCs/>
          <w:color w:val="000000" w:themeColor="text1"/>
          <w:sz w:val="22"/>
          <w:szCs w:val="24"/>
          <w:lang w:eastAsia="en-US"/>
        </w:rPr>
        <w:t xml:space="preserve">conformidad con el artículo 162 </w:t>
      </w:r>
      <w:r w:rsidR="00E67E50" w:rsidRPr="00710FC9">
        <w:rPr>
          <w:rFonts w:ascii="Palatino Linotype" w:eastAsia="Calibri" w:hAnsi="Palatino Linotype" w:cs="Tahoma"/>
          <w:bCs/>
          <w:color w:val="000000" w:themeColor="text1"/>
          <w:sz w:val="22"/>
          <w:szCs w:val="24"/>
          <w:lang w:eastAsia="en-US"/>
        </w:rPr>
        <w:t xml:space="preserve">de </w:t>
      </w:r>
      <w:r w:rsidR="00064855" w:rsidRPr="00710FC9">
        <w:rPr>
          <w:rFonts w:ascii="Palatino Linotype" w:eastAsia="Calibri" w:hAnsi="Palatino Linotype" w:cs="Tahoma"/>
          <w:bCs/>
          <w:color w:val="000000" w:themeColor="text1"/>
          <w:sz w:val="22"/>
          <w:szCs w:val="24"/>
          <w:lang w:eastAsia="en-US"/>
        </w:rPr>
        <w:t>dicho ordenamiento jurídico</w:t>
      </w:r>
      <w:r w:rsidR="00E67E50" w:rsidRPr="00710FC9">
        <w:rPr>
          <w:rFonts w:ascii="Palatino Linotype" w:eastAsia="Calibri" w:hAnsi="Palatino Linotype" w:cs="Tahoma"/>
          <w:bCs/>
          <w:color w:val="000000" w:themeColor="text1"/>
          <w:sz w:val="22"/>
          <w:szCs w:val="24"/>
          <w:lang w:eastAsia="en-US"/>
        </w:rPr>
        <w:t>.</w:t>
      </w:r>
    </w:p>
    <w:p w14:paraId="384402F6" w14:textId="77777777" w:rsidR="00AB775F" w:rsidRDefault="00AB775F" w:rsidP="0098741C">
      <w:pPr>
        <w:spacing w:line="360" w:lineRule="auto"/>
        <w:ind w:right="-93"/>
        <w:jc w:val="both"/>
        <w:rPr>
          <w:rFonts w:ascii="Palatino Linotype" w:eastAsia="Calibri" w:hAnsi="Palatino Linotype" w:cs="Tahoma"/>
          <w:bCs/>
          <w:color w:val="000000" w:themeColor="text1"/>
          <w:sz w:val="22"/>
          <w:szCs w:val="24"/>
          <w:lang w:eastAsia="en-US"/>
        </w:rPr>
      </w:pPr>
    </w:p>
    <w:p w14:paraId="24327388" w14:textId="4DB87B5B" w:rsidR="00E45D81" w:rsidRPr="00F80975" w:rsidRDefault="00E45D81" w:rsidP="00E45D81">
      <w:pPr>
        <w:spacing w:line="360" w:lineRule="auto"/>
        <w:jc w:val="both"/>
        <w:rPr>
          <w:rFonts w:ascii="Palatino Linotype" w:hAnsi="Palatino Linotype" w:cs="Tahoma"/>
          <w:sz w:val="22"/>
          <w:szCs w:val="22"/>
        </w:rPr>
      </w:pPr>
      <w:r>
        <w:rPr>
          <w:rFonts w:ascii="Palatino Linotype" w:eastAsia="Calibri" w:hAnsi="Palatino Linotype" w:cs="Tahoma"/>
          <w:bCs/>
          <w:color w:val="000000" w:themeColor="text1"/>
          <w:sz w:val="22"/>
          <w:szCs w:val="24"/>
          <w:lang w:eastAsia="en-US"/>
        </w:rPr>
        <w:t>Ahora bien, cabe señalar que el Particular no precisó un periodo de búsqueda de la información requerida</w:t>
      </w:r>
      <w:r w:rsidR="009C769D">
        <w:rPr>
          <w:rFonts w:ascii="Palatino Linotype" w:eastAsia="Calibri" w:hAnsi="Palatino Linotype" w:cs="Tahoma"/>
          <w:bCs/>
          <w:color w:val="000000" w:themeColor="text1"/>
          <w:sz w:val="22"/>
          <w:szCs w:val="24"/>
          <w:lang w:eastAsia="en-US"/>
        </w:rPr>
        <w:t xml:space="preserve"> en su solicitud original; sin embargo</w:t>
      </w:r>
      <w:r>
        <w:rPr>
          <w:rFonts w:ascii="Palatino Linotype" w:eastAsia="Calibri" w:hAnsi="Palatino Linotype" w:cs="Tahoma"/>
          <w:bCs/>
          <w:color w:val="000000" w:themeColor="text1"/>
          <w:sz w:val="22"/>
          <w:szCs w:val="24"/>
          <w:lang w:eastAsia="en-US"/>
        </w:rPr>
        <w:t xml:space="preserve">, </w:t>
      </w:r>
      <w:r w:rsidR="009C769D">
        <w:rPr>
          <w:rFonts w:ascii="Palatino Linotype" w:eastAsia="Calibri" w:hAnsi="Palatino Linotype" w:cs="Tahoma"/>
          <w:bCs/>
          <w:color w:val="000000" w:themeColor="text1"/>
          <w:sz w:val="22"/>
          <w:szCs w:val="24"/>
          <w:lang w:eastAsia="en-US"/>
        </w:rPr>
        <w:t xml:space="preserve">en su recurso de revisión </w:t>
      </w:r>
      <w:r w:rsidR="00E1751C">
        <w:rPr>
          <w:rFonts w:ascii="Palatino Linotype" w:eastAsia="Calibri" w:hAnsi="Palatino Linotype" w:cs="Tahoma"/>
          <w:bCs/>
          <w:color w:val="000000" w:themeColor="text1"/>
          <w:sz w:val="22"/>
          <w:szCs w:val="24"/>
          <w:lang w:eastAsia="en-US"/>
        </w:rPr>
        <w:t xml:space="preserve">invocó </w:t>
      </w:r>
      <w:r w:rsidRPr="00F80975">
        <w:rPr>
          <w:rFonts w:ascii="Palatino Linotype" w:hAnsi="Palatino Linotype" w:cs="Tahoma"/>
          <w:sz w:val="22"/>
          <w:szCs w:val="22"/>
        </w:rPr>
        <w:t xml:space="preserve">el </w:t>
      </w:r>
      <w:r w:rsidR="0044530B">
        <w:rPr>
          <w:rFonts w:ascii="Palatino Linotype" w:hAnsi="Palatino Linotype" w:cs="Tahoma"/>
          <w:sz w:val="22"/>
          <w:szCs w:val="22"/>
        </w:rPr>
        <w:t>C</w:t>
      </w:r>
      <w:r w:rsidRPr="00F80975">
        <w:rPr>
          <w:rFonts w:ascii="Palatino Linotype" w:hAnsi="Palatino Linotype" w:cs="Tahoma"/>
          <w:sz w:val="22"/>
          <w:szCs w:val="22"/>
        </w:rPr>
        <w:t xml:space="preserve">riterio orientador </w:t>
      </w:r>
      <w:r>
        <w:rPr>
          <w:rFonts w:ascii="Palatino Linotype" w:hAnsi="Palatino Linotype" w:cs="Tahoma"/>
          <w:sz w:val="22"/>
          <w:szCs w:val="22"/>
        </w:rPr>
        <w:t>0</w:t>
      </w:r>
      <w:r w:rsidRPr="00F80975">
        <w:rPr>
          <w:rFonts w:ascii="Palatino Linotype" w:hAnsi="Palatino Linotype" w:cs="Tahoma"/>
          <w:sz w:val="22"/>
          <w:szCs w:val="22"/>
        </w:rPr>
        <w:t>9/13 del ahora denominado Instituto Nacional de Transparencia, Acceso a la Información y</w:t>
      </w:r>
      <w:r>
        <w:rPr>
          <w:rFonts w:ascii="Palatino Linotype" w:hAnsi="Palatino Linotype" w:cs="Tahoma"/>
          <w:sz w:val="22"/>
          <w:szCs w:val="22"/>
        </w:rPr>
        <w:t xml:space="preserve"> Protección de Datos Personales, </w:t>
      </w:r>
      <w:r w:rsidRPr="00F80975">
        <w:rPr>
          <w:rFonts w:ascii="Palatino Linotype" w:hAnsi="Palatino Linotype" w:cs="Tahoma"/>
          <w:sz w:val="22"/>
          <w:szCs w:val="22"/>
        </w:rPr>
        <w:t>el cual a la letra precisa:</w:t>
      </w:r>
    </w:p>
    <w:p w14:paraId="3E86F762" w14:textId="77777777" w:rsidR="00E45D81" w:rsidRPr="00F80975" w:rsidRDefault="00E45D81" w:rsidP="00E45D81">
      <w:pPr>
        <w:spacing w:line="360" w:lineRule="auto"/>
        <w:jc w:val="both"/>
        <w:rPr>
          <w:rFonts w:ascii="Palatino Linotype" w:hAnsi="Palatino Linotype" w:cs="Tahoma"/>
          <w:sz w:val="22"/>
          <w:szCs w:val="22"/>
        </w:rPr>
      </w:pPr>
    </w:p>
    <w:p w14:paraId="5ACD2F4F" w14:textId="602F196D" w:rsidR="00E45D81" w:rsidRPr="00F80975" w:rsidRDefault="00E45D81" w:rsidP="00E45D81">
      <w:pPr>
        <w:pStyle w:val="Prrafodelista"/>
        <w:tabs>
          <w:tab w:val="left" w:pos="6379"/>
        </w:tabs>
        <w:spacing w:line="360" w:lineRule="auto"/>
        <w:ind w:left="567" w:right="567"/>
        <w:jc w:val="both"/>
        <w:rPr>
          <w:rFonts w:ascii="Palatino Linotype" w:hAnsi="Palatino Linotype" w:cstheme="minorHAnsi"/>
          <w:sz w:val="20"/>
          <w:szCs w:val="20"/>
        </w:rPr>
      </w:pPr>
      <w:r w:rsidRPr="00F80975">
        <w:rPr>
          <w:rFonts w:ascii="Palatino Linotype" w:hAnsi="Palatino Linotype" w:cstheme="minorHAnsi"/>
          <w:sz w:val="20"/>
          <w:szCs w:val="20"/>
        </w:rPr>
        <w:t>“</w:t>
      </w:r>
      <w:r w:rsidRPr="00F80975">
        <w:rPr>
          <w:rFonts w:ascii="Palatino Linotype" w:hAnsi="Palatino Linotype" w:cstheme="minorHAnsi"/>
          <w:b/>
          <w:sz w:val="20"/>
          <w:szCs w:val="20"/>
        </w:rPr>
        <w:t>Periodo de búsqueda de la información, cuando no se precisa en la solicitud de información.</w:t>
      </w:r>
      <w:r w:rsidRPr="00F80975">
        <w:rPr>
          <w:rFonts w:ascii="Palatino Linotype" w:hAnsi="Palatino Linotype" w:cstheme="minorHAns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r w:rsidR="00360A36">
        <w:rPr>
          <w:rFonts w:ascii="Palatino Linotype" w:hAnsi="Palatino Linotype" w:cstheme="minorHAnsi"/>
          <w:sz w:val="20"/>
          <w:szCs w:val="20"/>
        </w:rPr>
        <w:t>”</w:t>
      </w:r>
    </w:p>
    <w:p w14:paraId="0C9CD932" w14:textId="77777777" w:rsidR="00E45D81" w:rsidRDefault="00E45D81" w:rsidP="0098741C">
      <w:pPr>
        <w:spacing w:line="360" w:lineRule="auto"/>
        <w:ind w:right="-93"/>
        <w:jc w:val="both"/>
        <w:rPr>
          <w:rFonts w:ascii="Palatino Linotype" w:eastAsia="Calibri" w:hAnsi="Palatino Linotype" w:cs="Tahoma"/>
          <w:bCs/>
          <w:color w:val="000000" w:themeColor="text1"/>
          <w:sz w:val="22"/>
          <w:szCs w:val="24"/>
          <w:lang w:eastAsia="en-US"/>
        </w:rPr>
      </w:pPr>
    </w:p>
    <w:p w14:paraId="7845116D" w14:textId="1AB3F040" w:rsidR="00E45D81" w:rsidRDefault="00E45D81" w:rsidP="0098741C">
      <w:pPr>
        <w:spacing w:line="360" w:lineRule="auto"/>
        <w:ind w:right="-93"/>
        <w:jc w:val="both"/>
        <w:rPr>
          <w:rFonts w:ascii="Palatino Linotype" w:eastAsia="Calibri" w:hAnsi="Palatino Linotype" w:cs="Tahoma"/>
          <w:bCs/>
          <w:color w:val="000000" w:themeColor="text1"/>
          <w:sz w:val="22"/>
          <w:szCs w:val="24"/>
          <w:lang w:eastAsia="en-US"/>
        </w:rPr>
      </w:pPr>
      <w:r>
        <w:rPr>
          <w:rFonts w:ascii="Palatino Linotype" w:eastAsia="Calibri" w:hAnsi="Palatino Linotype" w:cs="Tahoma"/>
          <w:bCs/>
          <w:color w:val="000000" w:themeColor="text1"/>
          <w:sz w:val="22"/>
          <w:szCs w:val="24"/>
          <w:lang w:eastAsia="en-US"/>
        </w:rPr>
        <w:t xml:space="preserve">Conforme a lo anterior, en el presente caso, </w:t>
      </w:r>
      <w:r w:rsidR="00E1751C">
        <w:rPr>
          <w:rFonts w:ascii="Palatino Linotype" w:eastAsia="Calibri" w:hAnsi="Palatino Linotype" w:cs="Tahoma"/>
          <w:bCs/>
          <w:color w:val="000000" w:themeColor="text1"/>
          <w:sz w:val="22"/>
          <w:szCs w:val="24"/>
          <w:lang w:eastAsia="en-US"/>
        </w:rPr>
        <w:t xml:space="preserve">se considera que la información que se debe entregar </w:t>
      </w:r>
      <w:r w:rsidR="00C640D0">
        <w:rPr>
          <w:rFonts w:ascii="Palatino Linotype" w:eastAsia="Calibri" w:hAnsi="Palatino Linotype" w:cs="Tahoma"/>
          <w:bCs/>
          <w:color w:val="000000" w:themeColor="text1"/>
          <w:sz w:val="22"/>
          <w:szCs w:val="24"/>
          <w:lang w:eastAsia="en-US"/>
        </w:rPr>
        <w:t xml:space="preserve">es </w:t>
      </w:r>
      <w:r w:rsidR="00E1751C">
        <w:rPr>
          <w:rFonts w:ascii="Palatino Linotype" w:eastAsia="Calibri" w:hAnsi="Palatino Linotype" w:cs="Tahoma"/>
          <w:bCs/>
          <w:color w:val="000000" w:themeColor="text1"/>
          <w:sz w:val="22"/>
          <w:szCs w:val="24"/>
          <w:lang w:eastAsia="en-US"/>
        </w:rPr>
        <w:t xml:space="preserve">por </w:t>
      </w:r>
      <w:r w:rsidR="00C640D0">
        <w:rPr>
          <w:rFonts w:ascii="Palatino Linotype" w:eastAsia="Calibri" w:hAnsi="Palatino Linotype" w:cs="Tahoma"/>
          <w:bCs/>
          <w:color w:val="000000" w:themeColor="text1"/>
          <w:sz w:val="22"/>
          <w:szCs w:val="24"/>
          <w:lang w:eastAsia="en-US"/>
        </w:rPr>
        <w:t>el</w:t>
      </w:r>
      <w:r w:rsidR="00E1751C">
        <w:rPr>
          <w:rFonts w:ascii="Palatino Linotype" w:eastAsia="Calibri" w:hAnsi="Palatino Linotype" w:cs="Tahoma"/>
          <w:bCs/>
          <w:color w:val="000000" w:themeColor="text1"/>
          <w:sz w:val="22"/>
          <w:szCs w:val="24"/>
          <w:lang w:eastAsia="en-US"/>
        </w:rPr>
        <w:t xml:space="preserve"> plazo de un año</w:t>
      </w:r>
      <w:r w:rsidR="00E1751C" w:rsidRPr="00F80975">
        <w:rPr>
          <w:rFonts w:ascii="Palatino Linotype" w:hAnsi="Palatino Linotype" w:cs="Tahoma"/>
          <w:sz w:val="22"/>
          <w:szCs w:val="22"/>
        </w:rPr>
        <w:t xml:space="preserve">, de </w:t>
      </w:r>
      <w:r w:rsidR="00C640D0">
        <w:rPr>
          <w:rFonts w:ascii="Palatino Linotype" w:hAnsi="Palatino Linotype" w:cs="Tahoma"/>
          <w:sz w:val="22"/>
          <w:szCs w:val="22"/>
        </w:rPr>
        <w:t>tal suerte,</w:t>
      </w:r>
      <w:r>
        <w:rPr>
          <w:rFonts w:ascii="Palatino Linotype" w:eastAsia="Calibri" w:hAnsi="Palatino Linotype" w:cs="Tahoma"/>
          <w:bCs/>
          <w:color w:val="000000" w:themeColor="text1"/>
          <w:sz w:val="22"/>
          <w:szCs w:val="24"/>
          <w:lang w:eastAsia="en-US"/>
        </w:rPr>
        <w:t xml:space="preserve"> el Sujeto Obligado deberá realizar la búsqueda </w:t>
      </w:r>
      <w:r w:rsidR="00EA3541">
        <w:rPr>
          <w:rFonts w:ascii="Palatino Linotype" w:eastAsia="Calibri" w:hAnsi="Palatino Linotype" w:cs="Tahoma"/>
          <w:bCs/>
          <w:color w:val="000000" w:themeColor="text1"/>
          <w:sz w:val="22"/>
          <w:szCs w:val="24"/>
          <w:lang w:eastAsia="en-US"/>
        </w:rPr>
        <w:t xml:space="preserve">exhaustiva y razonable </w:t>
      </w:r>
      <w:r>
        <w:rPr>
          <w:rFonts w:ascii="Palatino Linotype" w:eastAsia="Calibri" w:hAnsi="Palatino Linotype" w:cs="Tahoma"/>
          <w:bCs/>
          <w:color w:val="000000" w:themeColor="text1"/>
          <w:sz w:val="22"/>
          <w:szCs w:val="24"/>
          <w:lang w:eastAsia="en-US"/>
        </w:rPr>
        <w:t>en todas las áreas que cuenten con atribuciones para conocer de lo solicitado, del once de septiembre de dos mil diecisiete al once de septiembre de dos mil dieciocho.</w:t>
      </w:r>
    </w:p>
    <w:p w14:paraId="0CBA80A1" w14:textId="77777777" w:rsidR="00E45D81" w:rsidRPr="00710FC9" w:rsidRDefault="00E45D81" w:rsidP="0098741C">
      <w:pPr>
        <w:spacing w:line="360" w:lineRule="auto"/>
        <w:ind w:right="-93"/>
        <w:jc w:val="both"/>
        <w:rPr>
          <w:rFonts w:ascii="Palatino Linotype" w:eastAsia="Calibri" w:hAnsi="Palatino Linotype" w:cs="Tahoma"/>
          <w:bCs/>
          <w:color w:val="000000" w:themeColor="text1"/>
          <w:sz w:val="22"/>
          <w:szCs w:val="24"/>
          <w:lang w:eastAsia="en-US"/>
        </w:rPr>
      </w:pPr>
    </w:p>
    <w:p w14:paraId="69E5680B" w14:textId="77777777" w:rsidR="00A118F5" w:rsidRPr="00710FC9" w:rsidRDefault="00A118F5" w:rsidP="0098741C">
      <w:pPr>
        <w:spacing w:line="360" w:lineRule="auto"/>
        <w:ind w:right="-93"/>
        <w:jc w:val="both"/>
        <w:rPr>
          <w:rFonts w:ascii="Palatino Linotype" w:hAnsi="Palatino Linotype" w:cs="Tahoma"/>
          <w:color w:val="000000" w:themeColor="text1"/>
          <w:sz w:val="22"/>
          <w:lang w:val="es-ES"/>
        </w:rPr>
      </w:pPr>
      <w:r w:rsidRPr="00710FC9">
        <w:rPr>
          <w:rFonts w:ascii="Palatino Linotype" w:hAnsi="Palatino Linotype" w:cs="Tahoma"/>
          <w:color w:val="000000" w:themeColor="text1"/>
          <w:sz w:val="22"/>
          <w:lang w:val="es-ES"/>
        </w:rPr>
        <w:t>Finalmente,</w:t>
      </w:r>
      <w:r w:rsidR="00DC3BE0" w:rsidRPr="00710FC9">
        <w:rPr>
          <w:rFonts w:ascii="Palatino Linotype" w:hAnsi="Palatino Linotype" w:cs="Tahoma"/>
          <w:color w:val="000000" w:themeColor="text1"/>
          <w:sz w:val="22"/>
          <w:lang w:val="es-ES"/>
        </w:rPr>
        <w:t xml:space="preserve"> </w:t>
      </w:r>
      <w:r w:rsidRPr="00710FC9">
        <w:rPr>
          <w:rFonts w:ascii="Palatino Linotype" w:hAnsi="Palatino Linotype" w:cs="Tahoma"/>
          <w:color w:val="000000" w:themeColor="text1"/>
          <w:sz w:val="22"/>
          <w:lang w:val="es-ES"/>
        </w:rPr>
        <w:t xml:space="preserve">en virtud de que la información solicitada corresponde al ejercicio de recursos públicos, así como </w:t>
      </w:r>
      <w:r w:rsidR="00E45D81">
        <w:rPr>
          <w:rFonts w:ascii="Palatino Linotype" w:hAnsi="Palatino Linotype" w:cs="Tahoma"/>
          <w:color w:val="000000" w:themeColor="text1"/>
          <w:sz w:val="22"/>
          <w:lang w:val="es-ES"/>
        </w:rPr>
        <w:t>diversos actos jurídicos</w:t>
      </w:r>
      <w:r w:rsidRPr="00710FC9">
        <w:rPr>
          <w:rFonts w:ascii="Palatino Linotype" w:hAnsi="Palatino Linotype" w:cs="Tahoma"/>
          <w:color w:val="000000" w:themeColor="text1"/>
          <w:sz w:val="22"/>
          <w:lang w:val="es-ES"/>
        </w:rPr>
        <w:t xml:space="preserve"> realizados por el Sujeto Obligado, es posible que los documentos que den cuenta de esta información, pudiera </w:t>
      </w:r>
      <w:r w:rsidR="00E45D81">
        <w:rPr>
          <w:rFonts w:ascii="Palatino Linotype" w:hAnsi="Palatino Linotype" w:cs="Tahoma"/>
          <w:color w:val="000000" w:themeColor="text1"/>
          <w:sz w:val="22"/>
          <w:lang w:val="es-ES"/>
        </w:rPr>
        <w:t>existir información clasificada;</w:t>
      </w:r>
      <w:r w:rsidRPr="00710FC9">
        <w:rPr>
          <w:rFonts w:ascii="Palatino Linotype" w:hAnsi="Palatino Linotype" w:cs="Tahoma"/>
          <w:color w:val="000000" w:themeColor="text1"/>
          <w:sz w:val="22"/>
          <w:lang w:val="es-ES"/>
        </w:rPr>
        <w:t xml:space="preserve"> </w:t>
      </w:r>
      <w:r w:rsidR="00E45D81">
        <w:rPr>
          <w:rFonts w:ascii="Palatino Linotype" w:hAnsi="Palatino Linotype" w:cs="Tahoma"/>
          <w:color w:val="000000" w:themeColor="text1"/>
          <w:sz w:val="22"/>
          <w:lang w:val="es-ES"/>
        </w:rPr>
        <w:t xml:space="preserve">por lo cual, </w:t>
      </w:r>
      <w:r w:rsidRPr="00710FC9">
        <w:rPr>
          <w:rFonts w:ascii="Palatino Linotype" w:hAnsi="Palatino Linotype" w:cs="Tahoma"/>
          <w:color w:val="000000" w:themeColor="text1"/>
          <w:sz w:val="22"/>
          <w:lang w:val="es-ES"/>
        </w:rPr>
        <w:t>es de señalar que previo a la entrega al recurrente, deberá llevarse a cabo la revisión de los documentos y en caso de que procede la entrega en versión pública, la misma deberá ser autorizada por el Comité de Información,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20D559BF" w14:textId="77777777" w:rsidR="00A118F5" w:rsidRPr="00710FC9" w:rsidRDefault="00A118F5" w:rsidP="0098741C">
      <w:pPr>
        <w:spacing w:line="360" w:lineRule="auto"/>
        <w:ind w:right="-93"/>
        <w:jc w:val="both"/>
        <w:rPr>
          <w:rFonts w:ascii="Palatino Linotype" w:eastAsia="Calibri" w:hAnsi="Palatino Linotype" w:cs="Tahoma"/>
          <w:bCs/>
          <w:color w:val="000000" w:themeColor="text1"/>
          <w:sz w:val="22"/>
          <w:szCs w:val="24"/>
          <w:lang w:val="es-ES" w:eastAsia="en-US"/>
        </w:rPr>
      </w:pPr>
    </w:p>
    <w:p w14:paraId="33E0AF82" w14:textId="77777777" w:rsidR="00E85CC0" w:rsidRPr="00710FC9" w:rsidRDefault="00530336" w:rsidP="0098741C">
      <w:pPr>
        <w:spacing w:line="360" w:lineRule="auto"/>
        <w:ind w:right="-93"/>
        <w:jc w:val="both"/>
        <w:rPr>
          <w:rFonts w:ascii="Palatino Linotype" w:hAnsi="Palatino Linotype" w:cs="Tahoma"/>
          <w:b/>
          <w:color w:val="000000" w:themeColor="text1"/>
          <w:sz w:val="22"/>
        </w:rPr>
      </w:pPr>
      <w:r>
        <w:rPr>
          <w:rFonts w:ascii="Palatino Linotype" w:hAnsi="Palatino Linotype" w:cs="Tahoma"/>
          <w:b/>
          <w:color w:val="000000" w:themeColor="text1"/>
          <w:sz w:val="22"/>
        </w:rPr>
        <w:t>SÉPTIMO</w:t>
      </w:r>
      <w:r w:rsidR="00E85CC0" w:rsidRPr="00710FC9">
        <w:rPr>
          <w:rFonts w:ascii="Palatino Linotype" w:hAnsi="Palatino Linotype" w:cs="Tahoma"/>
          <w:b/>
          <w:color w:val="000000" w:themeColor="text1"/>
          <w:sz w:val="22"/>
        </w:rPr>
        <w:t xml:space="preserve">. Decisión. </w:t>
      </w:r>
    </w:p>
    <w:p w14:paraId="4DB9CDC4" w14:textId="77777777" w:rsidR="00E85CC0" w:rsidRPr="00710FC9" w:rsidRDefault="00E85CC0" w:rsidP="0098741C">
      <w:pPr>
        <w:spacing w:line="360" w:lineRule="auto"/>
        <w:ind w:right="-93"/>
        <w:jc w:val="both"/>
        <w:rPr>
          <w:rFonts w:ascii="Palatino Linotype" w:hAnsi="Palatino Linotype" w:cs="Tahoma"/>
          <w:b/>
          <w:color w:val="000000" w:themeColor="text1"/>
          <w:sz w:val="22"/>
        </w:rPr>
      </w:pPr>
    </w:p>
    <w:p w14:paraId="6C17B33D" w14:textId="1983309D" w:rsidR="00AD3164" w:rsidRDefault="00E85CC0" w:rsidP="0098741C">
      <w:pPr>
        <w:spacing w:line="360" w:lineRule="auto"/>
        <w:ind w:right="-93"/>
        <w:jc w:val="both"/>
        <w:rPr>
          <w:rFonts w:ascii="Palatino Linotype" w:hAnsi="Palatino Linotype" w:cs="Tahoma"/>
          <w:color w:val="000000" w:themeColor="text1"/>
          <w:sz w:val="22"/>
          <w:szCs w:val="22"/>
          <w:lang w:val="es-ES"/>
        </w:rPr>
      </w:pPr>
      <w:r w:rsidRPr="00710FC9">
        <w:rPr>
          <w:rFonts w:ascii="Palatino Linotype" w:hAnsi="Palatino Linotype" w:cs="Tahoma"/>
          <w:color w:val="000000" w:themeColor="text1"/>
          <w:sz w:val="22"/>
          <w:szCs w:val="22"/>
        </w:rPr>
        <w:t xml:space="preserve">Con fundamento en el artículo 186, fracción </w:t>
      </w:r>
      <w:r w:rsidR="00F43EBF" w:rsidRPr="00710FC9">
        <w:rPr>
          <w:rFonts w:ascii="Palatino Linotype" w:hAnsi="Palatino Linotype" w:cs="Tahoma"/>
          <w:color w:val="000000" w:themeColor="text1"/>
          <w:sz w:val="22"/>
          <w:szCs w:val="22"/>
        </w:rPr>
        <w:t>III</w:t>
      </w:r>
      <w:r w:rsidR="00135379">
        <w:rPr>
          <w:rFonts w:ascii="Palatino Linotype" w:hAnsi="Palatino Linotype" w:cs="Tahoma"/>
          <w:color w:val="000000" w:themeColor="text1"/>
          <w:sz w:val="22"/>
          <w:szCs w:val="22"/>
        </w:rPr>
        <w:t>,</w:t>
      </w:r>
      <w:r w:rsidRPr="00710FC9">
        <w:rPr>
          <w:rFonts w:ascii="Palatino Linotype" w:hAnsi="Palatino Linotype" w:cs="Tahoma"/>
          <w:color w:val="000000" w:themeColor="text1"/>
          <w:sz w:val="22"/>
          <w:szCs w:val="22"/>
        </w:rPr>
        <w:t xml:space="preserve"> de la Ley de Transparencia y Acceso a la Información Pública del Estado de México y Municipios, este Instituto considera procedente </w:t>
      </w:r>
      <w:r w:rsidR="00F43EBF" w:rsidRPr="00710FC9">
        <w:rPr>
          <w:rFonts w:ascii="Palatino Linotype" w:hAnsi="Palatino Linotype" w:cs="Tahoma"/>
          <w:b/>
          <w:color w:val="000000" w:themeColor="text1"/>
          <w:sz w:val="22"/>
          <w:szCs w:val="22"/>
        </w:rPr>
        <w:t xml:space="preserve">REVOCAR </w:t>
      </w:r>
      <w:r w:rsidR="00F43EBF" w:rsidRPr="00710FC9">
        <w:rPr>
          <w:rFonts w:ascii="Palatino Linotype" w:hAnsi="Palatino Linotype" w:cs="Tahoma"/>
          <w:color w:val="000000" w:themeColor="text1"/>
          <w:sz w:val="22"/>
          <w:szCs w:val="22"/>
        </w:rPr>
        <w:t xml:space="preserve">la respuesta otorgada por el </w:t>
      </w:r>
      <w:r w:rsidRPr="00710FC9">
        <w:rPr>
          <w:rFonts w:ascii="Palatino Linotype" w:hAnsi="Palatino Linotype" w:cs="Tahoma"/>
          <w:color w:val="000000" w:themeColor="text1"/>
          <w:sz w:val="22"/>
          <w:szCs w:val="22"/>
        </w:rPr>
        <w:t xml:space="preserve">Ayuntamiento de </w:t>
      </w:r>
      <w:r w:rsidR="00F70C2B" w:rsidRPr="00710FC9">
        <w:rPr>
          <w:rFonts w:ascii="Palatino Linotype" w:hAnsi="Palatino Linotype" w:cs="Tahoma"/>
          <w:color w:val="000000" w:themeColor="text1"/>
          <w:sz w:val="22"/>
          <w:szCs w:val="22"/>
        </w:rPr>
        <w:t>Ecatzingo</w:t>
      </w:r>
      <w:r w:rsidRPr="00710FC9">
        <w:rPr>
          <w:rFonts w:ascii="Palatino Linotype" w:hAnsi="Palatino Linotype" w:cs="Tahoma"/>
          <w:color w:val="000000" w:themeColor="text1"/>
          <w:sz w:val="22"/>
          <w:szCs w:val="22"/>
        </w:rPr>
        <w:t>, a efecto de que</w:t>
      </w:r>
      <w:r w:rsidR="00F43EBF" w:rsidRPr="00710FC9">
        <w:rPr>
          <w:rFonts w:ascii="Palatino Linotype" w:hAnsi="Palatino Linotype" w:cs="Tahoma"/>
          <w:color w:val="000000" w:themeColor="text1"/>
          <w:sz w:val="22"/>
          <w:szCs w:val="22"/>
        </w:rPr>
        <w:t>,</w:t>
      </w:r>
      <w:r w:rsidR="00DC3BE0" w:rsidRPr="00710FC9">
        <w:rPr>
          <w:rFonts w:ascii="Palatino Linotype" w:hAnsi="Palatino Linotype" w:cs="Tahoma"/>
          <w:color w:val="000000" w:themeColor="text1"/>
          <w:sz w:val="22"/>
          <w:szCs w:val="22"/>
        </w:rPr>
        <w:t xml:space="preserve"> previo</w:t>
      </w:r>
      <w:r w:rsidR="00F43EBF" w:rsidRPr="00710FC9">
        <w:rPr>
          <w:rFonts w:ascii="Palatino Linotype" w:hAnsi="Palatino Linotype" w:cs="Tahoma"/>
          <w:color w:val="000000" w:themeColor="text1"/>
          <w:sz w:val="22"/>
          <w:szCs w:val="22"/>
        </w:rPr>
        <w:t xml:space="preserve"> a</w:t>
      </w:r>
      <w:r w:rsidRPr="00710FC9">
        <w:rPr>
          <w:rFonts w:ascii="Palatino Linotype" w:hAnsi="Palatino Linotype" w:cs="Tahoma"/>
          <w:color w:val="000000" w:themeColor="text1"/>
          <w:sz w:val="22"/>
          <w:szCs w:val="22"/>
        </w:rPr>
        <w:t xml:space="preserve"> una</w:t>
      </w:r>
      <w:r w:rsidR="00F43EBF" w:rsidRPr="00710FC9">
        <w:rPr>
          <w:rFonts w:ascii="Palatino Linotype" w:hAnsi="Palatino Linotype" w:cs="Tahoma"/>
          <w:color w:val="000000" w:themeColor="text1"/>
          <w:sz w:val="22"/>
          <w:szCs w:val="22"/>
        </w:rPr>
        <w:t xml:space="preserve"> búsqueda exhaustiva y razonable</w:t>
      </w:r>
      <w:r w:rsidR="00A118F5" w:rsidRPr="00710FC9">
        <w:rPr>
          <w:rFonts w:ascii="Palatino Linotype" w:hAnsi="Palatino Linotype" w:cs="Tahoma"/>
          <w:color w:val="000000" w:themeColor="text1"/>
          <w:sz w:val="22"/>
          <w:szCs w:val="22"/>
        </w:rPr>
        <w:t xml:space="preserve">, </w:t>
      </w:r>
      <w:r w:rsidR="00E45D81">
        <w:rPr>
          <w:rFonts w:ascii="Palatino Linotype" w:hAnsi="Palatino Linotype" w:cs="Tahoma"/>
          <w:color w:val="000000" w:themeColor="text1"/>
          <w:sz w:val="22"/>
          <w:szCs w:val="22"/>
        </w:rPr>
        <w:t xml:space="preserve">del </w:t>
      </w:r>
      <w:r w:rsidR="00E45D81">
        <w:rPr>
          <w:rFonts w:ascii="Palatino Linotype" w:eastAsia="Calibri" w:hAnsi="Palatino Linotype" w:cs="Tahoma"/>
          <w:bCs/>
          <w:color w:val="000000" w:themeColor="text1"/>
          <w:sz w:val="22"/>
          <w:szCs w:val="24"/>
          <w:lang w:eastAsia="en-US"/>
        </w:rPr>
        <w:t>once de septiembre de dos mil diecisiete al once de septiembre de dos mil dieciocho,</w:t>
      </w:r>
      <w:r w:rsidR="00DC3BE0" w:rsidRPr="00710FC9">
        <w:rPr>
          <w:rFonts w:ascii="Palatino Linotype" w:hAnsi="Palatino Linotype" w:cs="Tahoma"/>
          <w:color w:val="000000" w:themeColor="text1"/>
          <w:sz w:val="22"/>
          <w:szCs w:val="22"/>
        </w:rPr>
        <w:t xml:space="preserve"> entregue </w:t>
      </w:r>
      <w:r w:rsidR="00530336">
        <w:rPr>
          <w:rFonts w:ascii="Palatino Linotype" w:eastAsia="Calibri" w:hAnsi="Palatino Linotype" w:cs="Tahoma"/>
          <w:bCs/>
          <w:color w:val="000000" w:themeColor="text1"/>
          <w:sz w:val="22"/>
          <w:szCs w:val="22"/>
          <w:lang w:eastAsia="en-US"/>
        </w:rPr>
        <w:t>en el correo señalado por el Solicitante</w:t>
      </w:r>
      <w:r w:rsidR="00DC3BE0" w:rsidRPr="00710FC9">
        <w:rPr>
          <w:rFonts w:ascii="Palatino Linotype" w:hAnsi="Palatino Linotype" w:cs="Tahoma"/>
          <w:color w:val="000000" w:themeColor="text1"/>
          <w:sz w:val="22"/>
          <w:szCs w:val="22"/>
          <w:lang w:val="es-ES"/>
        </w:rPr>
        <w:t xml:space="preserve">, </w:t>
      </w:r>
      <w:r w:rsidR="00E45D81">
        <w:rPr>
          <w:rFonts w:ascii="Palatino Linotype" w:hAnsi="Palatino Linotype" w:cs="Tahoma"/>
          <w:color w:val="000000" w:themeColor="text1"/>
          <w:sz w:val="22"/>
          <w:szCs w:val="22"/>
          <w:lang w:val="es-ES"/>
        </w:rPr>
        <w:t xml:space="preserve">los documentos donde consten </w:t>
      </w:r>
      <w:r w:rsidR="00E45D81" w:rsidRPr="00955FE3">
        <w:rPr>
          <w:rFonts w:ascii="Palatino Linotype" w:hAnsi="Palatino Linotype" w:cs="Tahoma"/>
          <w:color w:val="000000" w:themeColor="text1"/>
          <w:sz w:val="22"/>
          <w:szCs w:val="24"/>
          <w:lang w:val="es-ES"/>
        </w:rPr>
        <w:t>las concesiones, contratos, convenios, permisos, licencias, autorizaciones, procedimientos que involucren el aprovechamiento de bienes, servicios o recursos públicos y los convenios de coordinación o de concertación, entre otros, que haya suscrito el Sujeto Obligado</w:t>
      </w:r>
      <w:r w:rsidR="00E45D81">
        <w:rPr>
          <w:rFonts w:ascii="Palatino Linotype" w:hAnsi="Palatino Linotype" w:cs="Tahoma"/>
          <w:color w:val="000000" w:themeColor="text1"/>
          <w:sz w:val="22"/>
          <w:szCs w:val="24"/>
          <w:lang w:val="es-ES"/>
        </w:rPr>
        <w:t>, información correspondiente a las fracciones XXXII y XXXVII, del artículo 92, de dicho ordenamiento jurídico.</w:t>
      </w:r>
    </w:p>
    <w:p w14:paraId="64441F99" w14:textId="77777777" w:rsidR="00E45D81" w:rsidRPr="00710FC9" w:rsidRDefault="00E45D81" w:rsidP="0098741C">
      <w:pPr>
        <w:spacing w:line="360" w:lineRule="auto"/>
        <w:ind w:right="-93"/>
        <w:jc w:val="both"/>
        <w:rPr>
          <w:rFonts w:ascii="Palatino Linotype" w:eastAsia="Calibri" w:hAnsi="Palatino Linotype" w:cs="Tahoma"/>
          <w:bCs/>
          <w:color w:val="000000" w:themeColor="text1"/>
          <w:sz w:val="22"/>
          <w:szCs w:val="22"/>
          <w:lang w:eastAsia="en-US"/>
        </w:rPr>
      </w:pPr>
    </w:p>
    <w:p w14:paraId="247D14EA" w14:textId="77777777" w:rsidR="00F43EBF" w:rsidRPr="00710FC9" w:rsidRDefault="00F43EBF"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En el caso de que los documentos localizados, contengan datos o información clasificable, en términos de los artículos </w:t>
      </w:r>
      <w:r w:rsidR="007D7E3A" w:rsidRPr="00710FC9">
        <w:rPr>
          <w:rFonts w:ascii="Palatino Linotype" w:eastAsia="Calibri" w:hAnsi="Palatino Linotype" w:cs="Tahoma"/>
          <w:bCs/>
          <w:color w:val="000000" w:themeColor="text1"/>
          <w:sz w:val="22"/>
          <w:szCs w:val="22"/>
          <w:lang w:eastAsia="en-US"/>
        </w:rPr>
        <w:t>140</w:t>
      </w:r>
      <w:r w:rsidRPr="00710FC9">
        <w:rPr>
          <w:rFonts w:ascii="Palatino Linotype" w:eastAsia="Calibri" w:hAnsi="Palatino Linotype" w:cs="Tahoma"/>
          <w:bCs/>
          <w:color w:val="000000" w:themeColor="text1"/>
          <w:sz w:val="22"/>
          <w:szCs w:val="22"/>
          <w:lang w:eastAsia="en-US"/>
        </w:rPr>
        <w:t xml:space="preserve"> y </w:t>
      </w:r>
      <w:r w:rsidR="007D7E3A" w:rsidRPr="00710FC9">
        <w:rPr>
          <w:rFonts w:ascii="Palatino Linotype" w:eastAsia="Calibri" w:hAnsi="Palatino Linotype" w:cs="Tahoma"/>
          <w:bCs/>
          <w:color w:val="000000" w:themeColor="text1"/>
          <w:sz w:val="22"/>
          <w:szCs w:val="22"/>
          <w:lang w:eastAsia="en-US"/>
        </w:rPr>
        <w:t>143</w:t>
      </w:r>
      <w:r w:rsidRPr="00710FC9">
        <w:rPr>
          <w:rFonts w:ascii="Palatino Linotype" w:eastAsia="Calibri" w:hAnsi="Palatino Linotype" w:cs="Tahoma"/>
          <w:bCs/>
          <w:color w:val="000000" w:themeColor="text1"/>
          <w:sz w:val="22"/>
          <w:szCs w:val="22"/>
          <w:lang w:eastAsia="en-US"/>
        </w:rPr>
        <w:t xml:space="preserve">, de la Ley de la materia, el </w:t>
      </w:r>
      <w:r w:rsidR="00A73DE3" w:rsidRPr="00710FC9">
        <w:rPr>
          <w:rFonts w:ascii="Palatino Linotype" w:eastAsia="Calibri" w:hAnsi="Palatino Linotype" w:cs="Tahoma"/>
          <w:bCs/>
          <w:color w:val="000000" w:themeColor="text1"/>
          <w:sz w:val="22"/>
          <w:szCs w:val="22"/>
          <w:lang w:eastAsia="en-US"/>
        </w:rPr>
        <w:t xml:space="preserve">Sujeto Obligado </w:t>
      </w:r>
      <w:r w:rsidRPr="00710FC9">
        <w:rPr>
          <w:rFonts w:ascii="Palatino Linotype" w:eastAsia="Calibri" w:hAnsi="Palatino Linotype" w:cs="Tahoma"/>
          <w:bCs/>
          <w:color w:val="000000" w:themeColor="text1"/>
          <w:sz w:val="22"/>
          <w:szCs w:val="22"/>
          <w:lang w:eastAsia="en-US"/>
        </w:rPr>
        <w:t>deberá elaborar las versiones públicas respectivas. En ese tenor, deberá emitir y entregar la resolución de su Comité de Transparencia, en donde, de manera fundada y motivada, confirme dicha clasificación.</w:t>
      </w:r>
    </w:p>
    <w:p w14:paraId="6D9810CC" w14:textId="77777777" w:rsidR="00A118F5" w:rsidRPr="00710FC9" w:rsidRDefault="00A118F5" w:rsidP="0098741C">
      <w:pPr>
        <w:spacing w:line="360" w:lineRule="auto"/>
        <w:ind w:right="-93"/>
        <w:jc w:val="both"/>
        <w:rPr>
          <w:rFonts w:ascii="Palatino Linotype" w:eastAsia="Calibri" w:hAnsi="Palatino Linotype" w:cs="Tahoma"/>
          <w:bCs/>
          <w:color w:val="000000" w:themeColor="text1"/>
          <w:sz w:val="22"/>
          <w:szCs w:val="22"/>
          <w:lang w:eastAsia="en-US"/>
        </w:rPr>
      </w:pPr>
    </w:p>
    <w:p w14:paraId="7DC9605C" w14:textId="77777777" w:rsidR="00222731" w:rsidRPr="00710FC9" w:rsidRDefault="00F43EBF"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Ahora bien, no pasa desapercibido para este Instituto, </w:t>
      </w:r>
      <w:r w:rsidR="0062078C" w:rsidRPr="00710FC9">
        <w:rPr>
          <w:rFonts w:ascii="Palatino Linotype" w:eastAsia="Calibri" w:hAnsi="Palatino Linotype" w:cs="Tahoma"/>
          <w:bCs/>
          <w:color w:val="000000" w:themeColor="text1"/>
          <w:sz w:val="22"/>
          <w:szCs w:val="22"/>
          <w:lang w:eastAsia="en-US"/>
        </w:rPr>
        <w:t xml:space="preserve">que el Ayuntamiento de </w:t>
      </w:r>
      <w:r w:rsidR="00F70C2B" w:rsidRPr="00710FC9">
        <w:rPr>
          <w:rFonts w:ascii="Palatino Linotype" w:eastAsia="Calibri" w:hAnsi="Palatino Linotype" w:cs="Tahoma"/>
          <w:bCs/>
          <w:color w:val="000000" w:themeColor="text1"/>
          <w:sz w:val="22"/>
          <w:szCs w:val="22"/>
          <w:lang w:eastAsia="en-US"/>
        </w:rPr>
        <w:t>Ecatzingo</w:t>
      </w:r>
      <w:r w:rsidR="0062078C" w:rsidRPr="00710FC9">
        <w:rPr>
          <w:rFonts w:ascii="Palatino Linotype" w:eastAsia="Calibri" w:hAnsi="Palatino Linotype" w:cs="Tahoma"/>
          <w:bCs/>
          <w:color w:val="000000" w:themeColor="text1"/>
          <w:sz w:val="22"/>
          <w:szCs w:val="22"/>
          <w:lang w:eastAsia="en-US"/>
        </w:rPr>
        <w:t xml:space="preserve">, no emitió respuesta a la solicitud, </w:t>
      </w:r>
      <w:r w:rsidR="009049B2" w:rsidRPr="00710FC9">
        <w:rPr>
          <w:rFonts w:ascii="Palatino Linotype" w:eastAsia="Calibri" w:hAnsi="Palatino Linotype" w:cs="Tahoma"/>
          <w:bCs/>
          <w:color w:val="000000" w:themeColor="text1"/>
          <w:sz w:val="22"/>
          <w:szCs w:val="22"/>
          <w:lang w:eastAsia="en-US"/>
        </w:rPr>
        <w:t>ya que</w:t>
      </w:r>
      <w:r w:rsidR="0062078C" w:rsidRPr="00710FC9">
        <w:rPr>
          <w:rFonts w:ascii="Palatino Linotype" w:eastAsia="Calibri" w:hAnsi="Palatino Linotype" w:cs="Tahoma"/>
          <w:bCs/>
          <w:color w:val="000000" w:themeColor="text1"/>
          <w:sz w:val="22"/>
          <w:szCs w:val="22"/>
          <w:lang w:eastAsia="en-US"/>
        </w:rPr>
        <w:t xml:space="preserve"> dicha omisión fue por </w:t>
      </w:r>
      <w:r w:rsidR="00E45D81">
        <w:rPr>
          <w:rFonts w:ascii="Palatino Linotype" w:eastAsia="Calibri" w:hAnsi="Palatino Linotype" w:cs="Tahoma"/>
          <w:bCs/>
          <w:color w:val="000000" w:themeColor="text1"/>
          <w:sz w:val="22"/>
          <w:szCs w:val="22"/>
          <w:lang w:eastAsia="en-US"/>
        </w:rPr>
        <w:t>dar a conocer una ampliación al plazo para dar contestación al requerimiento</w:t>
      </w:r>
      <w:r w:rsidR="0062078C" w:rsidRPr="00710FC9">
        <w:rPr>
          <w:rFonts w:ascii="Palatino Linotype" w:eastAsia="Calibri" w:hAnsi="Palatino Linotype" w:cs="Tahoma"/>
          <w:bCs/>
          <w:color w:val="000000" w:themeColor="text1"/>
          <w:sz w:val="22"/>
          <w:szCs w:val="22"/>
          <w:lang w:eastAsia="en-US"/>
        </w:rPr>
        <w:t>.</w:t>
      </w:r>
    </w:p>
    <w:p w14:paraId="3182AC2C" w14:textId="77777777" w:rsidR="0062078C" w:rsidRPr="00710FC9" w:rsidRDefault="0062078C" w:rsidP="0098741C">
      <w:pPr>
        <w:spacing w:line="360" w:lineRule="auto"/>
        <w:ind w:right="-93"/>
        <w:jc w:val="both"/>
        <w:rPr>
          <w:rFonts w:ascii="Palatino Linotype" w:eastAsia="Calibri" w:hAnsi="Palatino Linotype" w:cs="Tahoma"/>
          <w:bCs/>
          <w:color w:val="000000" w:themeColor="text1"/>
          <w:sz w:val="22"/>
          <w:szCs w:val="22"/>
          <w:lang w:eastAsia="en-US"/>
        </w:rPr>
      </w:pPr>
    </w:p>
    <w:p w14:paraId="7D13EC79" w14:textId="77777777" w:rsidR="00222731" w:rsidRDefault="0062078C"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 xml:space="preserve">De tal situación, este Instituto considera procedente </w:t>
      </w:r>
      <w:r w:rsidRPr="00710FC9">
        <w:rPr>
          <w:rFonts w:ascii="Palatino Linotype" w:eastAsia="Calibri" w:hAnsi="Palatino Linotype" w:cs="Tahoma"/>
          <w:b/>
          <w:bCs/>
          <w:color w:val="000000" w:themeColor="text1"/>
          <w:sz w:val="22"/>
          <w:szCs w:val="22"/>
          <w:lang w:eastAsia="en-US"/>
        </w:rPr>
        <w:t xml:space="preserve">INSTAR </w:t>
      </w:r>
      <w:r w:rsidRPr="00710FC9">
        <w:rPr>
          <w:rFonts w:ascii="Palatino Linotype" w:eastAsia="Calibri" w:hAnsi="Palatino Linotype" w:cs="Tahoma"/>
          <w:bCs/>
          <w:color w:val="000000" w:themeColor="text1"/>
          <w:sz w:val="22"/>
          <w:szCs w:val="22"/>
          <w:lang w:eastAsia="en-US"/>
        </w:rPr>
        <w:t xml:space="preserve">al </w:t>
      </w:r>
      <w:r w:rsidR="0096796E" w:rsidRPr="00710FC9">
        <w:rPr>
          <w:rFonts w:ascii="Palatino Linotype" w:eastAsia="Calibri" w:hAnsi="Palatino Linotype" w:cs="Tahoma"/>
          <w:bCs/>
          <w:color w:val="000000" w:themeColor="text1"/>
          <w:sz w:val="22"/>
          <w:szCs w:val="22"/>
          <w:lang w:eastAsia="en-US"/>
        </w:rPr>
        <w:t>Sujeto Obligado</w:t>
      </w:r>
      <w:r w:rsidRPr="00710FC9">
        <w:rPr>
          <w:rFonts w:ascii="Palatino Linotype" w:eastAsia="Calibri" w:hAnsi="Palatino Linotype" w:cs="Tahoma"/>
          <w:bCs/>
          <w:color w:val="000000" w:themeColor="text1"/>
          <w:sz w:val="22"/>
          <w:szCs w:val="22"/>
          <w:lang w:eastAsia="en-US"/>
        </w:rPr>
        <w:t xml:space="preserve">, para </w:t>
      </w:r>
      <w:r w:rsidR="00530336" w:rsidRPr="00710FC9">
        <w:rPr>
          <w:rFonts w:ascii="Palatino Linotype" w:eastAsia="Calibri" w:hAnsi="Palatino Linotype" w:cs="Tahoma"/>
          <w:bCs/>
          <w:color w:val="000000" w:themeColor="text1"/>
          <w:sz w:val="22"/>
          <w:szCs w:val="22"/>
          <w:lang w:eastAsia="en-US"/>
        </w:rPr>
        <w:t>que,</w:t>
      </w:r>
      <w:r w:rsidRPr="00710FC9">
        <w:rPr>
          <w:rFonts w:ascii="Palatino Linotype" w:eastAsia="Calibri" w:hAnsi="Palatino Linotype" w:cs="Tahoma"/>
          <w:bCs/>
          <w:color w:val="000000" w:themeColor="text1"/>
          <w:sz w:val="22"/>
          <w:szCs w:val="22"/>
          <w:lang w:eastAsia="en-US"/>
        </w:rPr>
        <w:t xml:space="preserve"> en futuras ocasiones, proporcione respuesta en l</w:t>
      </w:r>
      <w:r w:rsidR="00530336">
        <w:rPr>
          <w:rFonts w:ascii="Palatino Linotype" w:eastAsia="Calibri" w:hAnsi="Palatino Linotype" w:cs="Tahoma"/>
          <w:bCs/>
          <w:color w:val="000000" w:themeColor="text1"/>
          <w:sz w:val="22"/>
          <w:szCs w:val="22"/>
          <w:lang w:eastAsia="en-US"/>
        </w:rPr>
        <w:t xml:space="preserve">os tiempos establecidos en Ley y verifique los estatus utilizados en el </w:t>
      </w:r>
      <w:r w:rsidR="00530336" w:rsidRPr="00710FC9">
        <w:rPr>
          <w:rFonts w:ascii="Palatino Linotype" w:hAnsi="Palatino Linotype" w:cs="Tahoma"/>
          <w:color w:val="000000" w:themeColor="text1"/>
          <w:sz w:val="22"/>
          <w:szCs w:val="22"/>
        </w:rPr>
        <w:t>Sistema de Acceso a la Información Mexiquense (SAIMEX)</w:t>
      </w:r>
      <w:r w:rsidR="00530336">
        <w:rPr>
          <w:rFonts w:ascii="Palatino Linotype" w:hAnsi="Palatino Linotype" w:cs="Tahoma"/>
          <w:color w:val="000000" w:themeColor="text1"/>
          <w:sz w:val="22"/>
          <w:szCs w:val="22"/>
        </w:rPr>
        <w:t>.</w:t>
      </w:r>
    </w:p>
    <w:p w14:paraId="0063CBA8" w14:textId="77777777" w:rsidR="00530336" w:rsidRPr="00710FC9" w:rsidRDefault="00530336" w:rsidP="0098741C">
      <w:pPr>
        <w:spacing w:line="360" w:lineRule="auto"/>
        <w:ind w:right="-93"/>
        <w:jc w:val="both"/>
        <w:rPr>
          <w:rFonts w:ascii="Palatino Linotype" w:eastAsia="Calibri" w:hAnsi="Palatino Linotype" w:cs="Tahoma"/>
          <w:bCs/>
          <w:color w:val="000000" w:themeColor="text1"/>
          <w:sz w:val="22"/>
          <w:szCs w:val="22"/>
          <w:lang w:eastAsia="en-US"/>
        </w:rPr>
      </w:pPr>
    </w:p>
    <w:p w14:paraId="0F889C83" w14:textId="77777777" w:rsidR="0062078C" w:rsidRPr="00710FC9" w:rsidRDefault="0062078C"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Por lo expuesto y fundado, este Pleno:</w:t>
      </w:r>
    </w:p>
    <w:p w14:paraId="06E91514" w14:textId="77777777" w:rsidR="00222731" w:rsidRPr="00710FC9" w:rsidRDefault="00222731" w:rsidP="0098741C">
      <w:pPr>
        <w:spacing w:line="360" w:lineRule="auto"/>
        <w:ind w:right="-93"/>
        <w:jc w:val="both"/>
        <w:rPr>
          <w:rFonts w:ascii="Palatino Linotype" w:eastAsia="Calibri" w:hAnsi="Palatino Linotype" w:cs="Tahoma"/>
          <w:bCs/>
          <w:color w:val="000000" w:themeColor="text1"/>
          <w:sz w:val="22"/>
          <w:szCs w:val="22"/>
          <w:lang w:eastAsia="en-US"/>
        </w:rPr>
      </w:pPr>
    </w:p>
    <w:p w14:paraId="36DA46B0" w14:textId="77777777" w:rsidR="0062078C" w:rsidRPr="00710FC9" w:rsidRDefault="0062078C" w:rsidP="0098741C">
      <w:pPr>
        <w:spacing w:line="360" w:lineRule="auto"/>
        <w:ind w:right="-93"/>
        <w:jc w:val="center"/>
        <w:rPr>
          <w:rFonts w:ascii="Palatino Linotype" w:eastAsia="Calibri" w:hAnsi="Palatino Linotype" w:cs="Tahoma"/>
          <w:b/>
          <w:bCs/>
          <w:color w:val="000000" w:themeColor="text1"/>
          <w:sz w:val="22"/>
          <w:szCs w:val="22"/>
          <w:lang w:eastAsia="en-US"/>
        </w:rPr>
      </w:pPr>
      <w:r w:rsidRPr="00710FC9">
        <w:rPr>
          <w:rFonts w:ascii="Palatino Linotype" w:eastAsia="Calibri" w:hAnsi="Palatino Linotype" w:cs="Tahoma"/>
          <w:b/>
          <w:bCs/>
          <w:color w:val="000000" w:themeColor="text1"/>
          <w:sz w:val="22"/>
          <w:szCs w:val="22"/>
          <w:lang w:eastAsia="en-US"/>
        </w:rPr>
        <w:t>RESUELVE:</w:t>
      </w:r>
    </w:p>
    <w:p w14:paraId="6ED6903A" w14:textId="77777777" w:rsidR="0062078C" w:rsidRPr="00710FC9" w:rsidRDefault="0062078C" w:rsidP="0098741C">
      <w:pPr>
        <w:spacing w:line="360" w:lineRule="auto"/>
        <w:ind w:right="-93"/>
        <w:jc w:val="both"/>
        <w:rPr>
          <w:rFonts w:ascii="Palatino Linotype" w:eastAsia="Calibri" w:hAnsi="Palatino Linotype" w:cs="Tahoma"/>
          <w:b/>
          <w:bCs/>
          <w:color w:val="000000" w:themeColor="text1"/>
          <w:sz w:val="22"/>
          <w:szCs w:val="22"/>
          <w:lang w:eastAsia="en-US"/>
        </w:rPr>
      </w:pPr>
    </w:p>
    <w:p w14:paraId="31723C24" w14:textId="70C1FCC9" w:rsidR="000374E0" w:rsidRPr="00985849" w:rsidRDefault="0062078C" w:rsidP="000374E0">
      <w:pPr>
        <w:spacing w:line="360" w:lineRule="auto"/>
        <w:jc w:val="both"/>
        <w:rPr>
          <w:rFonts w:ascii="Palatino Linotype" w:eastAsia="Calibri" w:hAnsi="Palatino Linotype" w:cs="Tahoma"/>
          <w:bCs/>
          <w:sz w:val="22"/>
          <w:szCs w:val="22"/>
          <w:lang w:eastAsia="en-US"/>
        </w:rPr>
      </w:pPr>
      <w:r w:rsidRPr="00710FC9">
        <w:rPr>
          <w:rFonts w:ascii="Palatino Linotype" w:eastAsia="Calibri" w:hAnsi="Palatino Linotype" w:cs="Tahoma"/>
          <w:b/>
          <w:bCs/>
          <w:color w:val="000000" w:themeColor="text1"/>
          <w:sz w:val="22"/>
          <w:szCs w:val="22"/>
          <w:lang w:eastAsia="en-US"/>
        </w:rPr>
        <w:t xml:space="preserve">PRIMERO. </w:t>
      </w:r>
      <w:r w:rsidR="000374E0" w:rsidRPr="00985849">
        <w:rPr>
          <w:rFonts w:ascii="Palatino Linotype" w:eastAsia="Calibri" w:hAnsi="Palatino Linotype" w:cs="Tahoma"/>
          <w:bCs/>
          <w:sz w:val="22"/>
          <w:szCs w:val="22"/>
          <w:lang w:eastAsia="en-US"/>
        </w:rPr>
        <w:t xml:space="preserve">Resultan </w:t>
      </w:r>
      <w:r w:rsidR="000374E0" w:rsidRPr="00985849">
        <w:rPr>
          <w:rFonts w:ascii="Palatino Linotype" w:eastAsia="Calibri" w:hAnsi="Palatino Linotype" w:cs="Tahoma"/>
          <w:b/>
          <w:bCs/>
          <w:sz w:val="22"/>
          <w:szCs w:val="22"/>
          <w:lang w:eastAsia="en-US"/>
        </w:rPr>
        <w:t>FUNDADAS</w:t>
      </w:r>
      <w:r w:rsidR="000374E0" w:rsidRPr="00985849">
        <w:rPr>
          <w:rFonts w:ascii="Palatino Linotype" w:eastAsia="Calibri" w:hAnsi="Palatino Linotype" w:cs="Tahoma"/>
          <w:bCs/>
          <w:sz w:val="22"/>
          <w:szCs w:val="22"/>
          <w:lang w:eastAsia="en-US"/>
        </w:rPr>
        <w:t xml:space="preserve"> las razones o motivos de inconformidad hechos valer por el Recurrente</w:t>
      </w:r>
      <w:r w:rsidR="000374E0">
        <w:rPr>
          <w:rFonts w:ascii="Palatino Linotype" w:eastAsia="Calibri" w:hAnsi="Palatino Linotype" w:cs="Tahoma"/>
          <w:bCs/>
          <w:sz w:val="22"/>
          <w:szCs w:val="22"/>
          <w:lang w:eastAsia="en-US"/>
        </w:rPr>
        <w:t xml:space="preserve"> en el Recurso de Revisión </w:t>
      </w:r>
      <w:r w:rsidR="000374E0" w:rsidRPr="00530336">
        <w:rPr>
          <w:rFonts w:ascii="Palatino Linotype" w:hAnsi="Palatino Linotype" w:cs="Tahoma"/>
          <w:b/>
          <w:bCs/>
          <w:color w:val="000000" w:themeColor="text1"/>
          <w:sz w:val="22"/>
          <w:szCs w:val="22"/>
        </w:rPr>
        <w:t>00034/ECATZIN/IP/2018</w:t>
      </w:r>
      <w:r w:rsidR="000374E0">
        <w:rPr>
          <w:rFonts w:ascii="Palatino Linotype" w:eastAsia="Calibri" w:hAnsi="Palatino Linotype" w:cs="Tahoma"/>
          <w:bCs/>
          <w:sz w:val="22"/>
          <w:szCs w:val="22"/>
          <w:lang w:eastAsia="en-US"/>
        </w:rPr>
        <w:t>, en términos de los</w:t>
      </w:r>
      <w:r w:rsidR="000374E0" w:rsidRPr="00985849">
        <w:rPr>
          <w:rFonts w:ascii="Palatino Linotype" w:eastAsia="Calibri" w:hAnsi="Palatino Linotype" w:cs="Tahoma"/>
          <w:bCs/>
          <w:sz w:val="22"/>
          <w:szCs w:val="22"/>
          <w:lang w:eastAsia="en-US"/>
        </w:rPr>
        <w:t xml:space="preserve"> </w:t>
      </w:r>
      <w:r w:rsidR="000374E0">
        <w:rPr>
          <w:rFonts w:ascii="Palatino Linotype" w:eastAsia="Calibri" w:hAnsi="Palatino Linotype" w:cs="Tahoma"/>
          <w:bCs/>
          <w:sz w:val="22"/>
          <w:szCs w:val="22"/>
          <w:lang w:eastAsia="en-US"/>
        </w:rPr>
        <w:t>C</w:t>
      </w:r>
      <w:r w:rsidR="000374E0" w:rsidRPr="00985849">
        <w:rPr>
          <w:rFonts w:ascii="Palatino Linotype" w:eastAsia="Calibri" w:hAnsi="Palatino Linotype" w:cs="Tahoma"/>
          <w:bCs/>
          <w:sz w:val="22"/>
          <w:szCs w:val="22"/>
          <w:lang w:eastAsia="en-US"/>
        </w:rPr>
        <w:t>onsiderando</w:t>
      </w:r>
      <w:r w:rsidR="000374E0">
        <w:rPr>
          <w:rFonts w:ascii="Palatino Linotype" w:eastAsia="Calibri" w:hAnsi="Palatino Linotype" w:cs="Tahoma"/>
          <w:bCs/>
          <w:sz w:val="22"/>
          <w:szCs w:val="22"/>
          <w:lang w:eastAsia="en-US"/>
        </w:rPr>
        <w:t>s</w:t>
      </w:r>
      <w:r w:rsidR="000374E0" w:rsidRPr="00985849">
        <w:rPr>
          <w:rFonts w:ascii="Palatino Linotype" w:eastAsia="Calibri" w:hAnsi="Palatino Linotype" w:cs="Tahoma"/>
          <w:bCs/>
          <w:sz w:val="22"/>
          <w:szCs w:val="22"/>
          <w:lang w:eastAsia="en-US"/>
        </w:rPr>
        <w:t xml:space="preserve"> </w:t>
      </w:r>
      <w:r w:rsidR="000374E0">
        <w:rPr>
          <w:rFonts w:ascii="Palatino Linotype" w:eastAsia="Calibri" w:hAnsi="Palatino Linotype" w:cs="Tahoma"/>
          <w:bCs/>
          <w:sz w:val="22"/>
          <w:szCs w:val="22"/>
          <w:lang w:eastAsia="en-US"/>
        </w:rPr>
        <w:t xml:space="preserve">QUINTO  y SEXTO </w:t>
      </w:r>
      <w:r w:rsidR="000374E0" w:rsidRPr="00985849">
        <w:rPr>
          <w:rFonts w:ascii="Palatino Linotype" w:eastAsia="Calibri" w:hAnsi="Palatino Linotype" w:cs="Tahoma"/>
          <w:bCs/>
          <w:sz w:val="22"/>
          <w:szCs w:val="22"/>
          <w:lang w:eastAsia="en-US"/>
        </w:rPr>
        <w:t xml:space="preserve">de la presente </w:t>
      </w:r>
      <w:r w:rsidR="000374E0">
        <w:rPr>
          <w:rFonts w:ascii="Palatino Linotype" w:eastAsia="Calibri" w:hAnsi="Palatino Linotype" w:cs="Tahoma"/>
          <w:bCs/>
          <w:sz w:val="22"/>
          <w:szCs w:val="22"/>
          <w:lang w:eastAsia="en-US"/>
        </w:rPr>
        <w:t>R</w:t>
      </w:r>
      <w:r w:rsidR="000374E0" w:rsidRPr="00985849">
        <w:rPr>
          <w:rFonts w:ascii="Palatino Linotype" w:eastAsia="Calibri" w:hAnsi="Palatino Linotype" w:cs="Tahoma"/>
          <w:bCs/>
          <w:sz w:val="22"/>
          <w:szCs w:val="22"/>
          <w:lang w:eastAsia="en-US"/>
        </w:rPr>
        <w:t>esolución.</w:t>
      </w:r>
    </w:p>
    <w:p w14:paraId="08C66F06" w14:textId="77777777" w:rsidR="0062078C" w:rsidRPr="00710FC9" w:rsidRDefault="0062078C" w:rsidP="0098741C">
      <w:pPr>
        <w:shd w:val="clear" w:color="auto" w:fill="FFFFFF" w:themeFill="background1"/>
        <w:spacing w:line="360" w:lineRule="auto"/>
        <w:jc w:val="both"/>
        <w:rPr>
          <w:rFonts w:ascii="Palatino Linotype" w:eastAsia="Calibri" w:hAnsi="Palatino Linotype" w:cs="Tahoma"/>
          <w:bCs/>
          <w:color w:val="000000" w:themeColor="text1"/>
          <w:sz w:val="22"/>
          <w:szCs w:val="22"/>
          <w:lang w:eastAsia="en-US"/>
        </w:rPr>
      </w:pPr>
    </w:p>
    <w:p w14:paraId="3F9E011C" w14:textId="77777777" w:rsidR="0062078C" w:rsidRPr="00710FC9" w:rsidRDefault="0062078C" w:rsidP="0098741C">
      <w:pPr>
        <w:shd w:val="clear" w:color="auto" w:fill="FFFFFF" w:themeFill="background1"/>
        <w:spacing w:line="360" w:lineRule="auto"/>
        <w:jc w:val="both"/>
        <w:rPr>
          <w:rFonts w:ascii="Palatino Linotype" w:hAnsi="Palatino Linotype" w:cs="Tahoma"/>
          <w:color w:val="000000" w:themeColor="text1"/>
          <w:sz w:val="22"/>
          <w:szCs w:val="22"/>
        </w:rPr>
      </w:pPr>
      <w:r w:rsidRPr="00710FC9">
        <w:rPr>
          <w:rFonts w:ascii="Palatino Linotype" w:eastAsia="Calibri" w:hAnsi="Palatino Linotype" w:cs="Tahoma"/>
          <w:b/>
          <w:bCs/>
          <w:color w:val="000000" w:themeColor="text1"/>
          <w:sz w:val="22"/>
          <w:szCs w:val="22"/>
          <w:lang w:eastAsia="en-US"/>
        </w:rPr>
        <w:t>SEGUNDO.</w:t>
      </w:r>
      <w:r w:rsidRPr="00710FC9">
        <w:rPr>
          <w:rFonts w:ascii="Palatino Linotype" w:eastAsia="Calibri" w:hAnsi="Palatino Linotype" w:cs="Tahoma"/>
          <w:color w:val="000000" w:themeColor="text1"/>
          <w:sz w:val="22"/>
          <w:szCs w:val="22"/>
          <w:lang w:eastAsia="es-MX"/>
        </w:rPr>
        <w:t xml:space="preserve">  Se </w:t>
      </w:r>
      <w:r w:rsidRPr="00710FC9">
        <w:rPr>
          <w:rFonts w:ascii="Palatino Linotype" w:eastAsia="Calibri" w:hAnsi="Palatino Linotype" w:cs="Tahoma"/>
          <w:b/>
          <w:color w:val="000000" w:themeColor="text1"/>
          <w:sz w:val="22"/>
          <w:szCs w:val="22"/>
          <w:lang w:eastAsia="es-MX"/>
        </w:rPr>
        <w:t xml:space="preserve">ORDENA </w:t>
      </w:r>
      <w:r w:rsidRPr="00710FC9">
        <w:rPr>
          <w:rFonts w:ascii="Palatino Linotype" w:eastAsia="Calibri" w:hAnsi="Palatino Linotype" w:cs="Tahoma"/>
          <w:color w:val="000000" w:themeColor="text1"/>
          <w:sz w:val="22"/>
          <w:szCs w:val="22"/>
          <w:lang w:eastAsia="es-MX"/>
        </w:rPr>
        <w:t xml:space="preserve">al Ayuntamiento de </w:t>
      </w:r>
      <w:r w:rsidR="00F70C2B" w:rsidRPr="00710FC9">
        <w:rPr>
          <w:rFonts w:ascii="Palatino Linotype" w:eastAsia="Calibri" w:hAnsi="Palatino Linotype" w:cs="Tahoma"/>
          <w:color w:val="000000" w:themeColor="text1"/>
          <w:sz w:val="22"/>
          <w:szCs w:val="22"/>
          <w:lang w:eastAsia="es-MX"/>
        </w:rPr>
        <w:t>Ecatzingo</w:t>
      </w:r>
      <w:r w:rsidRPr="00710FC9">
        <w:rPr>
          <w:rFonts w:ascii="Palatino Linotype" w:eastAsia="Calibri" w:hAnsi="Palatino Linotype" w:cs="Tahoma"/>
          <w:color w:val="000000" w:themeColor="text1"/>
          <w:sz w:val="22"/>
          <w:szCs w:val="22"/>
          <w:lang w:eastAsia="es-MX"/>
        </w:rPr>
        <w:t xml:space="preserve">, </w:t>
      </w:r>
      <w:r w:rsidRPr="00710FC9">
        <w:rPr>
          <w:rFonts w:ascii="Palatino Linotype" w:hAnsi="Palatino Linotype" w:cs="Tahoma"/>
          <w:color w:val="000000" w:themeColor="text1"/>
          <w:sz w:val="22"/>
          <w:szCs w:val="22"/>
        </w:rPr>
        <w:t>previa búsqueda exhaustiva y razonable</w:t>
      </w:r>
      <w:r w:rsidR="00530336">
        <w:rPr>
          <w:rFonts w:ascii="Palatino Linotype" w:hAnsi="Palatino Linotype" w:cs="Tahoma"/>
          <w:color w:val="000000" w:themeColor="text1"/>
          <w:sz w:val="22"/>
          <w:szCs w:val="22"/>
        </w:rPr>
        <w:t xml:space="preserve">, del </w:t>
      </w:r>
      <w:r w:rsidR="00530336">
        <w:rPr>
          <w:rFonts w:ascii="Palatino Linotype" w:eastAsia="Calibri" w:hAnsi="Palatino Linotype" w:cs="Tahoma"/>
          <w:bCs/>
          <w:color w:val="000000" w:themeColor="text1"/>
          <w:sz w:val="22"/>
          <w:szCs w:val="24"/>
          <w:lang w:eastAsia="en-US"/>
        </w:rPr>
        <w:t>once de septiembre de dos mil diecisiete al once de septiembre de dos mil dieciocho</w:t>
      </w:r>
      <w:r w:rsidR="00A118F5" w:rsidRPr="00710FC9">
        <w:rPr>
          <w:rFonts w:ascii="Palatino Linotype" w:hAnsi="Palatino Linotype" w:cs="Tahoma"/>
          <w:color w:val="000000" w:themeColor="text1"/>
          <w:sz w:val="22"/>
          <w:szCs w:val="22"/>
        </w:rPr>
        <w:t xml:space="preserve">, </w:t>
      </w:r>
      <w:r w:rsidRPr="00710FC9">
        <w:rPr>
          <w:rFonts w:ascii="Palatino Linotype" w:hAnsi="Palatino Linotype" w:cs="Tahoma"/>
          <w:color w:val="000000" w:themeColor="text1"/>
          <w:sz w:val="22"/>
          <w:szCs w:val="22"/>
        </w:rPr>
        <w:t xml:space="preserve">haga entrega </w:t>
      </w:r>
      <w:r w:rsidR="00530336">
        <w:rPr>
          <w:rFonts w:ascii="Palatino Linotype" w:hAnsi="Palatino Linotype" w:cs="Tahoma"/>
          <w:color w:val="000000" w:themeColor="text1"/>
          <w:sz w:val="22"/>
          <w:szCs w:val="22"/>
        </w:rPr>
        <w:t>al</w:t>
      </w:r>
      <w:r w:rsidR="00A118F5" w:rsidRPr="00710FC9">
        <w:rPr>
          <w:rFonts w:ascii="Palatino Linotype" w:hAnsi="Palatino Linotype" w:cs="Tahoma"/>
          <w:color w:val="000000" w:themeColor="text1"/>
          <w:sz w:val="22"/>
          <w:szCs w:val="22"/>
        </w:rPr>
        <w:t xml:space="preserve"> Recurrente, </w:t>
      </w:r>
      <w:r w:rsidR="00530336">
        <w:rPr>
          <w:rFonts w:ascii="Palatino Linotype" w:hAnsi="Palatino Linotype" w:cs="Tahoma"/>
          <w:color w:val="000000" w:themeColor="text1"/>
          <w:sz w:val="22"/>
          <w:szCs w:val="22"/>
        </w:rPr>
        <w:t>en el correo electrónico que señaló para oír y recibir notificaciones</w:t>
      </w:r>
      <w:r w:rsidRPr="00710FC9">
        <w:rPr>
          <w:rFonts w:ascii="Palatino Linotype" w:hAnsi="Palatino Linotype" w:cs="Tahoma"/>
          <w:color w:val="000000" w:themeColor="text1"/>
          <w:sz w:val="22"/>
          <w:szCs w:val="22"/>
        </w:rPr>
        <w:t xml:space="preserve">, </w:t>
      </w:r>
      <w:r w:rsidR="00530336">
        <w:rPr>
          <w:rFonts w:ascii="Palatino Linotype" w:hAnsi="Palatino Linotype" w:cs="Tahoma"/>
          <w:color w:val="000000" w:themeColor="text1"/>
          <w:sz w:val="22"/>
          <w:szCs w:val="22"/>
        </w:rPr>
        <w:t>los documentos donde conste lo siguiente</w:t>
      </w:r>
      <w:r w:rsidR="00A118F5" w:rsidRPr="00710FC9">
        <w:rPr>
          <w:rFonts w:ascii="Palatino Linotype" w:hAnsi="Palatino Linotype" w:cs="Tahoma"/>
          <w:color w:val="000000" w:themeColor="text1"/>
          <w:sz w:val="22"/>
          <w:szCs w:val="22"/>
        </w:rPr>
        <w:t>:</w:t>
      </w:r>
    </w:p>
    <w:p w14:paraId="2B9D7766" w14:textId="77777777" w:rsidR="0062078C" w:rsidRPr="00710FC9" w:rsidRDefault="0062078C" w:rsidP="0098741C">
      <w:pPr>
        <w:shd w:val="clear" w:color="auto" w:fill="FFFFFF" w:themeFill="background1"/>
        <w:spacing w:line="360" w:lineRule="auto"/>
        <w:jc w:val="both"/>
        <w:rPr>
          <w:rFonts w:ascii="Palatino Linotype" w:eastAsia="Calibri" w:hAnsi="Palatino Linotype" w:cs="Tahoma"/>
          <w:color w:val="000000" w:themeColor="text1"/>
          <w:sz w:val="22"/>
          <w:szCs w:val="22"/>
          <w:lang w:eastAsia="es-MX"/>
        </w:rPr>
      </w:pPr>
    </w:p>
    <w:p w14:paraId="52FA50EE" w14:textId="77777777" w:rsidR="00E97CA3" w:rsidRDefault="00530336" w:rsidP="00530336">
      <w:pPr>
        <w:spacing w:line="360" w:lineRule="auto"/>
        <w:ind w:left="567" w:right="567"/>
        <w:jc w:val="both"/>
        <w:rPr>
          <w:rFonts w:ascii="Palatino Linotype" w:eastAsia="Calibri" w:hAnsi="Palatino Linotype" w:cs="Tahoma"/>
          <w:bCs/>
          <w:iCs/>
          <w:color w:val="000000" w:themeColor="text1"/>
          <w:sz w:val="22"/>
          <w:szCs w:val="22"/>
          <w:lang w:eastAsia="es-ES_tradnl"/>
        </w:rPr>
      </w:pPr>
      <w:r>
        <w:rPr>
          <w:rFonts w:ascii="Palatino Linotype" w:eastAsia="Calibri" w:hAnsi="Palatino Linotype" w:cs="Tahoma"/>
          <w:bCs/>
          <w:iCs/>
          <w:color w:val="000000" w:themeColor="text1"/>
          <w:sz w:val="22"/>
          <w:szCs w:val="22"/>
          <w:lang w:eastAsia="es-ES_tradnl"/>
        </w:rPr>
        <w:t>L</w:t>
      </w:r>
      <w:r w:rsidRPr="00530336">
        <w:rPr>
          <w:rFonts w:ascii="Palatino Linotype" w:eastAsia="Calibri" w:hAnsi="Palatino Linotype" w:cs="Tahoma"/>
          <w:bCs/>
          <w:iCs/>
          <w:color w:val="000000" w:themeColor="text1"/>
          <w:sz w:val="22"/>
          <w:szCs w:val="22"/>
          <w:lang w:eastAsia="es-ES_tradnl"/>
        </w:rPr>
        <w:t>as concesiones, contratos, convenios, permisos, licencias, autorizaciones, procedimientos que involucren el aprovechamiento de bienes, servicios o recursos públicos y los convenios de coordinación o de concertación, entre otros, que haya suscrito el Sujeto Obligado, información correspondiente a las fracciones XXXII y XXXVII, del artículo 92, de dicho ordenamiento jurídico.</w:t>
      </w:r>
    </w:p>
    <w:p w14:paraId="67FFA23C" w14:textId="77777777" w:rsidR="00530336" w:rsidRPr="00710FC9" w:rsidRDefault="00530336" w:rsidP="0098741C">
      <w:pPr>
        <w:spacing w:line="360" w:lineRule="auto"/>
        <w:ind w:right="-93"/>
        <w:jc w:val="both"/>
        <w:rPr>
          <w:rFonts w:ascii="Palatino Linotype" w:eastAsia="Calibri" w:hAnsi="Palatino Linotype" w:cs="Tahoma"/>
          <w:bCs/>
          <w:color w:val="000000" w:themeColor="text1"/>
          <w:sz w:val="22"/>
          <w:szCs w:val="22"/>
          <w:lang w:eastAsia="en-US"/>
        </w:rPr>
      </w:pPr>
    </w:p>
    <w:p w14:paraId="54FFC797" w14:textId="77777777" w:rsidR="008F7068" w:rsidRPr="00710FC9" w:rsidRDefault="008F7068" w:rsidP="0098741C">
      <w:pPr>
        <w:spacing w:line="360" w:lineRule="auto"/>
        <w:ind w:right="-93"/>
        <w:jc w:val="both"/>
        <w:rPr>
          <w:rFonts w:ascii="Palatino Linotype" w:eastAsia="Calibri" w:hAnsi="Palatino Linotype" w:cs="Tahoma"/>
          <w:bCs/>
          <w:color w:val="000000" w:themeColor="text1"/>
          <w:sz w:val="22"/>
          <w:szCs w:val="22"/>
          <w:lang w:eastAsia="en-US"/>
        </w:rPr>
      </w:pPr>
      <w:r w:rsidRPr="00710FC9">
        <w:rPr>
          <w:rFonts w:ascii="Palatino Linotype" w:eastAsia="Calibri" w:hAnsi="Palatino Linotype" w:cs="Tahoma"/>
          <w:bCs/>
          <w:color w:val="000000" w:themeColor="text1"/>
          <w:sz w:val="22"/>
          <w:szCs w:val="22"/>
          <w:lang w:eastAsia="en-US"/>
        </w:rPr>
        <w:t>En el caso de que los documentos localizados, contengan datos o información clasificable, en términos de los artículos 140 y 143, de la Ley de la materia, el Sujeto Obligado deberá elaborar las versiones públicas respectivas. En ese tenor, deberá emitir y entregar la resolución de su Comité de Transparencia, en donde, de manera fundada y motivada, confirme dicha clasificación.</w:t>
      </w:r>
    </w:p>
    <w:p w14:paraId="7398C5FE" w14:textId="77777777" w:rsidR="008F7068" w:rsidRPr="00710FC9" w:rsidRDefault="008F7068" w:rsidP="0098741C">
      <w:pPr>
        <w:shd w:val="clear" w:color="auto" w:fill="FFFFFF" w:themeFill="background1"/>
        <w:spacing w:line="360" w:lineRule="auto"/>
        <w:ind w:right="567"/>
        <w:jc w:val="both"/>
        <w:rPr>
          <w:rFonts w:ascii="Palatino Linotype" w:eastAsia="Calibri" w:hAnsi="Palatino Linotype" w:cs="Tahoma"/>
          <w:color w:val="000000" w:themeColor="text1"/>
          <w:sz w:val="22"/>
          <w:szCs w:val="22"/>
          <w:lang w:eastAsia="es-MX"/>
        </w:rPr>
      </w:pPr>
    </w:p>
    <w:p w14:paraId="46F08ED2" w14:textId="7D0CD905" w:rsidR="0062078C" w:rsidRPr="00710FC9" w:rsidRDefault="0062078C" w:rsidP="0098741C">
      <w:pPr>
        <w:spacing w:line="360" w:lineRule="auto"/>
        <w:jc w:val="both"/>
        <w:rPr>
          <w:rFonts w:ascii="Palatino Linotype" w:hAnsi="Palatino Linotype" w:cs="Tahoma"/>
          <w:i/>
          <w:color w:val="000000" w:themeColor="text1"/>
          <w:sz w:val="22"/>
          <w:szCs w:val="22"/>
        </w:rPr>
      </w:pPr>
      <w:r w:rsidRPr="00710FC9">
        <w:rPr>
          <w:rFonts w:ascii="Palatino Linotype" w:eastAsia="Calibri" w:hAnsi="Palatino Linotype" w:cs="Tahoma"/>
          <w:b/>
          <w:bCs/>
          <w:color w:val="000000" w:themeColor="text1"/>
          <w:sz w:val="22"/>
          <w:szCs w:val="22"/>
          <w:lang w:eastAsia="en-US"/>
        </w:rPr>
        <w:t>TERCERO.</w:t>
      </w:r>
      <w:r w:rsidR="005471AB">
        <w:rPr>
          <w:rFonts w:ascii="Palatino Linotype" w:eastAsia="Calibri" w:hAnsi="Palatino Linotype" w:cs="Tahoma"/>
          <w:b/>
          <w:bCs/>
          <w:color w:val="000000" w:themeColor="text1"/>
          <w:sz w:val="22"/>
          <w:szCs w:val="22"/>
          <w:lang w:eastAsia="en-US"/>
        </w:rPr>
        <w:t xml:space="preserve"> </w:t>
      </w:r>
      <w:r w:rsidRPr="00710FC9">
        <w:rPr>
          <w:rFonts w:ascii="Palatino Linotype" w:hAnsi="Palatino Linotype" w:cs="Tahoma"/>
          <w:b/>
          <w:color w:val="000000" w:themeColor="text1"/>
          <w:sz w:val="22"/>
          <w:szCs w:val="22"/>
        </w:rPr>
        <w:t xml:space="preserve">NOTIFÍQUESE </w:t>
      </w:r>
      <w:r w:rsidRPr="00710FC9">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5A3D759" w14:textId="77777777" w:rsidR="0062078C" w:rsidRPr="00710FC9" w:rsidRDefault="0062078C" w:rsidP="0098741C">
      <w:pPr>
        <w:shd w:val="clear" w:color="auto" w:fill="FFFFFF" w:themeFill="background1"/>
        <w:spacing w:line="360" w:lineRule="auto"/>
        <w:jc w:val="both"/>
        <w:rPr>
          <w:rFonts w:ascii="Palatino Linotype" w:eastAsia="Calibri" w:hAnsi="Palatino Linotype" w:cs="Tahoma"/>
          <w:color w:val="000000" w:themeColor="text1"/>
          <w:sz w:val="22"/>
          <w:szCs w:val="22"/>
          <w:lang w:eastAsia="es-MX"/>
        </w:rPr>
      </w:pPr>
    </w:p>
    <w:p w14:paraId="498928A1" w14:textId="70EE93D1" w:rsidR="0062078C" w:rsidRPr="00710FC9" w:rsidRDefault="0062078C" w:rsidP="0098741C">
      <w:pPr>
        <w:shd w:val="clear" w:color="auto" w:fill="FFFFFF" w:themeFill="background1"/>
        <w:spacing w:line="360" w:lineRule="auto"/>
        <w:jc w:val="both"/>
        <w:rPr>
          <w:rFonts w:ascii="Palatino Linotype" w:hAnsi="Palatino Linotype" w:cs="Tahoma"/>
          <w:color w:val="000000" w:themeColor="text1"/>
          <w:sz w:val="22"/>
          <w:szCs w:val="22"/>
        </w:rPr>
      </w:pPr>
      <w:r w:rsidRPr="00710FC9">
        <w:rPr>
          <w:rFonts w:ascii="Palatino Linotype" w:eastAsia="Calibri" w:hAnsi="Palatino Linotype" w:cs="Tahoma"/>
          <w:b/>
          <w:color w:val="000000" w:themeColor="text1"/>
          <w:sz w:val="22"/>
          <w:szCs w:val="22"/>
          <w:lang w:eastAsia="es-MX"/>
        </w:rPr>
        <w:t>CUARTO</w:t>
      </w:r>
      <w:r w:rsidRPr="00710FC9">
        <w:rPr>
          <w:rFonts w:ascii="Palatino Linotype" w:eastAsia="Calibri" w:hAnsi="Palatino Linotype" w:cs="Tahoma"/>
          <w:b/>
          <w:bCs/>
          <w:color w:val="000000" w:themeColor="text1"/>
          <w:sz w:val="22"/>
          <w:szCs w:val="22"/>
          <w:lang w:eastAsia="en-US"/>
        </w:rPr>
        <w:t>.</w:t>
      </w:r>
      <w:r w:rsidR="005471AB">
        <w:rPr>
          <w:rFonts w:ascii="Palatino Linotype" w:eastAsia="Calibri" w:hAnsi="Palatino Linotype" w:cs="Tahoma"/>
          <w:b/>
          <w:bCs/>
          <w:color w:val="000000" w:themeColor="text1"/>
          <w:sz w:val="22"/>
          <w:szCs w:val="22"/>
          <w:lang w:eastAsia="en-US"/>
        </w:rPr>
        <w:t xml:space="preserve"> </w:t>
      </w:r>
      <w:r w:rsidRPr="00710FC9">
        <w:rPr>
          <w:rFonts w:ascii="Palatino Linotype" w:hAnsi="Palatino Linotype" w:cs="Tahoma"/>
          <w:b/>
          <w:color w:val="000000" w:themeColor="text1"/>
          <w:sz w:val="22"/>
          <w:szCs w:val="22"/>
        </w:rPr>
        <w:t>NOTIFÍQUESE</w:t>
      </w:r>
      <w:r w:rsidRPr="00710FC9">
        <w:rPr>
          <w:rFonts w:ascii="Palatino Linotype" w:hAnsi="Palatino Linotype" w:cs="Tahoma"/>
          <w:color w:val="000000" w:themeColor="text1"/>
          <w:sz w:val="22"/>
          <w:szCs w:val="22"/>
        </w:rPr>
        <w:t xml:space="preserve"> </w:t>
      </w:r>
      <w:r w:rsidR="00FF7393">
        <w:rPr>
          <w:rFonts w:ascii="Palatino Linotype" w:hAnsi="Palatino Linotype" w:cs="Tahoma"/>
          <w:color w:val="000000" w:themeColor="text1"/>
          <w:sz w:val="22"/>
          <w:szCs w:val="22"/>
        </w:rPr>
        <w:t>al</w:t>
      </w:r>
      <w:r w:rsidRPr="00710FC9">
        <w:rPr>
          <w:rFonts w:ascii="Palatino Linotype" w:hAnsi="Palatino Linotype" w:cs="Tahoma"/>
          <w:color w:val="000000" w:themeColor="text1"/>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DE88447" w14:textId="77777777" w:rsidR="0062078C" w:rsidRDefault="0062078C" w:rsidP="0098741C">
      <w:pPr>
        <w:spacing w:line="360" w:lineRule="auto"/>
        <w:ind w:right="-93"/>
        <w:jc w:val="both"/>
        <w:rPr>
          <w:rFonts w:ascii="Palatino Linotype" w:eastAsia="Calibri" w:hAnsi="Palatino Linotype" w:cs="Tahoma"/>
          <w:bCs/>
          <w:color w:val="000000" w:themeColor="text1"/>
          <w:sz w:val="22"/>
          <w:szCs w:val="22"/>
          <w:lang w:eastAsia="en-US"/>
        </w:rPr>
      </w:pPr>
    </w:p>
    <w:p w14:paraId="4C275ED3" w14:textId="7139CF95" w:rsidR="00FF7393" w:rsidRPr="00E4518F" w:rsidRDefault="00FF7393" w:rsidP="00FF7393">
      <w:pPr>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360A36">
        <w:rPr>
          <w:rFonts w:ascii="Palatino Linotype" w:hAnsi="Palatino Linotype" w:cs="Tahoma"/>
          <w:sz w:val="22"/>
          <w:szCs w:val="24"/>
          <w:lang w:eastAsia="es-MX"/>
        </w:rPr>
        <w:t>SEGUNDA</w:t>
      </w:r>
      <w:r w:rsidRPr="00E4518F">
        <w:rPr>
          <w:rFonts w:ascii="Palatino Linotype" w:hAnsi="Palatino Linotype" w:cs="Tahoma"/>
          <w:sz w:val="22"/>
          <w:szCs w:val="24"/>
          <w:lang w:eastAsia="es-MX"/>
        </w:rPr>
        <w:t xml:space="preserve"> SESIÓN ORDINARIA, CELEBRADA EL </w:t>
      </w:r>
      <w:r w:rsidR="00EA750E">
        <w:rPr>
          <w:rFonts w:ascii="Palatino Linotype" w:hAnsi="Palatino Linotype" w:cs="Tahoma"/>
          <w:sz w:val="22"/>
          <w:szCs w:val="24"/>
          <w:lang w:eastAsia="es-MX"/>
        </w:rPr>
        <w:t xml:space="preserve">DIECISÉIS </w:t>
      </w:r>
      <w:r>
        <w:rPr>
          <w:rFonts w:ascii="Palatino Linotype" w:hAnsi="Palatino Linotype" w:cs="Tahoma"/>
          <w:sz w:val="22"/>
          <w:szCs w:val="24"/>
          <w:lang w:eastAsia="es-MX"/>
        </w:rPr>
        <w:t>DE ENERO</w:t>
      </w:r>
      <w:r w:rsidRPr="00E4518F">
        <w:rPr>
          <w:rFonts w:ascii="Palatino Linotype" w:hAnsi="Palatino Linotype" w:cs="Tahoma"/>
          <w:sz w:val="22"/>
          <w:szCs w:val="24"/>
          <w:lang w:eastAsia="es-MX"/>
        </w:rPr>
        <w:t xml:space="preserve"> DE DOS MIL </w:t>
      </w:r>
      <w:r w:rsidR="00360A36">
        <w:rPr>
          <w:rFonts w:ascii="Palatino Linotype" w:hAnsi="Palatino Linotype" w:cs="Tahoma"/>
          <w:sz w:val="22"/>
          <w:szCs w:val="24"/>
          <w:lang w:eastAsia="es-MX"/>
        </w:rPr>
        <w:t>DIECINUEVE</w:t>
      </w:r>
      <w:r w:rsidRPr="00E4518F">
        <w:rPr>
          <w:rFonts w:ascii="Palatino Linotype" w:hAnsi="Palatino Linotype" w:cs="Tahoma"/>
          <w:sz w:val="22"/>
          <w:szCs w:val="24"/>
          <w:lang w:eastAsia="es-MX"/>
        </w:rPr>
        <w:t>, ANTE EL SECRETARIO TÉCNICO DEL PLENO, ALEXIS TAPIA RAMÍREZ.</w:t>
      </w:r>
    </w:p>
    <w:p w14:paraId="6D8CBCBD" w14:textId="77777777" w:rsidR="0076435B" w:rsidRDefault="0076435B" w:rsidP="00FF7393">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FF7393" w:rsidRPr="00E4518F" w14:paraId="6FDEF1FE" w14:textId="77777777" w:rsidTr="00E545C0">
        <w:tc>
          <w:tcPr>
            <w:tcW w:w="9072" w:type="dxa"/>
            <w:gridSpan w:val="4"/>
          </w:tcPr>
          <w:p w14:paraId="12858C84" w14:textId="77777777" w:rsidR="00FF7393" w:rsidRPr="00E4518F" w:rsidRDefault="00FF7393" w:rsidP="00E545C0">
            <w:pPr>
              <w:spacing w:line="360" w:lineRule="auto"/>
              <w:jc w:val="center"/>
              <w:rPr>
                <w:rFonts w:ascii="Palatino Linotype" w:eastAsia="Calibri" w:hAnsi="Palatino Linotype" w:cs="Tahoma"/>
                <w:b/>
                <w:sz w:val="24"/>
                <w:szCs w:val="24"/>
                <w:lang w:eastAsia="es-MX"/>
              </w:rPr>
            </w:pPr>
          </w:p>
          <w:p w14:paraId="286C60DF" w14:textId="77777777" w:rsidR="00FF7393" w:rsidRPr="00C46E72" w:rsidRDefault="00FF7393" w:rsidP="00E545C0">
            <w:pPr>
              <w:tabs>
                <w:tab w:val="left" w:pos="2445"/>
                <w:tab w:val="center" w:pos="4428"/>
              </w:tabs>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Zulema Martínez Sánchez</w:t>
            </w:r>
          </w:p>
          <w:p w14:paraId="60CD1856" w14:textId="77777777" w:rsidR="00FF7393" w:rsidRPr="00C46E72" w:rsidRDefault="00FF7393" w:rsidP="00E545C0">
            <w:pPr>
              <w:spacing w:line="360" w:lineRule="auto"/>
              <w:ind w:right="-108"/>
              <w:jc w:val="center"/>
              <w:rPr>
                <w:rFonts w:ascii="Palatino Linotype" w:eastAsia="Calibri" w:hAnsi="Palatino Linotype" w:cs="Tahoma"/>
                <w:sz w:val="22"/>
                <w:szCs w:val="24"/>
                <w:lang w:eastAsia="es-MX"/>
              </w:rPr>
            </w:pPr>
            <w:r w:rsidRPr="00C46E72">
              <w:rPr>
                <w:rFonts w:ascii="Palatino Linotype" w:eastAsia="Calibri" w:hAnsi="Palatino Linotype" w:cs="Tahoma"/>
                <w:sz w:val="22"/>
                <w:szCs w:val="24"/>
                <w:lang w:eastAsia="es-MX"/>
              </w:rPr>
              <w:t>Comisionada Presidenta</w:t>
            </w:r>
          </w:p>
          <w:p w14:paraId="372B8677" w14:textId="77777777" w:rsidR="00FF7393" w:rsidRPr="00C46E72" w:rsidRDefault="00FF7393" w:rsidP="00E545C0">
            <w:pPr>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(Rúbrica)</w:t>
            </w:r>
          </w:p>
          <w:p w14:paraId="4B31939F" w14:textId="77777777" w:rsidR="00FF7393" w:rsidRDefault="00FF7393" w:rsidP="00E545C0">
            <w:pPr>
              <w:spacing w:line="360" w:lineRule="auto"/>
              <w:ind w:right="-108"/>
              <w:rPr>
                <w:rFonts w:ascii="Palatino Linotype" w:eastAsia="Calibri" w:hAnsi="Palatino Linotype" w:cs="Tahoma"/>
                <w:b/>
                <w:sz w:val="24"/>
                <w:szCs w:val="24"/>
              </w:rPr>
            </w:pPr>
          </w:p>
          <w:p w14:paraId="1BD25A4D" w14:textId="77777777" w:rsidR="0076435B" w:rsidRPr="00E4518F" w:rsidRDefault="0076435B" w:rsidP="00E545C0">
            <w:pPr>
              <w:spacing w:line="360" w:lineRule="auto"/>
              <w:ind w:right="-108"/>
              <w:rPr>
                <w:rFonts w:ascii="Palatino Linotype" w:eastAsia="Calibri" w:hAnsi="Palatino Linotype" w:cs="Tahoma"/>
                <w:b/>
                <w:sz w:val="24"/>
                <w:szCs w:val="24"/>
              </w:rPr>
            </w:pPr>
          </w:p>
        </w:tc>
      </w:tr>
      <w:tr w:rsidR="00FF7393" w:rsidRPr="00E4518F" w14:paraId="2EA68B3C" w14:textId="77777777" w:rsidTr="00E545C0">
        <w:trPr>
          <w:trHeight w:val="2637"/>
        </w:trPr>
        <w:tc>
          <w:tcPr>
            <w:tcW w:w="3402" w:type="dxa"/>
          </w:tcPr>
          <w:p w14:paraId="56F69C0D" w14:textId="77777777" w:rsidR="00FF7393" w:rsidRPr="00E4518F" w:rsidRDefault="00FF7393" w:rsidP="00E545C0">
            <w:pPr>
              <w:spacing w:line="360" w:lineRule="auto"/>
              <w:ind w:right="-108"/>
              <w:rPr>
                <w:rFonts w:ascii="Palatino Linotype" w:eastAsia="Calibri" w:hAnsi="Palatino Linotype" w:cs="Tahoma"/>
                <w:b/>
                <w:sz w:val="24"/>
                <w:szCs w:val="24"/>
              </w:rPr>
            </w:pPr>
          </w:p>
          <w:p w14:paraId="4DCD8573" w14:textId="77777777" w:rsidR="00FF7393" w:rsidRDefault="00FF7393" w:rsidP="00E545C0">
            <w:pPr>
              <w:spacing w:line="360" w:lineRule="auto"/>
              <w:ind w:right="-108"/>
              <w:jc w:val="center"/>
              <w:rPr>
                <w:rFonts w:ascii="Palatino Linotype" w:eastAsia="Calibri" w:hAnsi="Palatino Linotype" w:cs="Tahoma"/>
                <w:b/>
                <w:sz w:val="22"/>
                <w:szCs w:val="24"/>
              </w:rPr>
            </w:pPr>
            <w:r w:rsidRPr="00C46E72">
              <w:rPr>
                <w:rFonts w:ascii="Palatino Linotype" w:eastAsia="Calibri" w:hAnsi="Palatino Linotype" w:cs="Tahoma"/>
                <w:b/>
                <w:sz w:val="22"/>
                <w:szCs w:val="24"/>
              </w:rPr>
              <w:t xml:space="preserve">Eva Abaid Yapur </w:t>
            </w:r>
          </w:p>
          <w:p w14:paraId="608567BD" w14:textId="77777777" w:rsidR="00FF7393" w:rsidRPr="00C46E72" w:rsidRDefault="00FF7393" w:rsidP="00E545C0">
            <w:pPr>
              <w:spacing w:line="360" w:lineRule="auto"/>
              <w:ind w:right="-108"/>
              <w:jc w:val="center"/>
              <w:rPr>
                <w:rFonts w:ascii="Palatino Linotype" w:eastAsia="Calibri" w:hAnsi="Palatino Linotype" w:cs="Tahoma"/>
                <w:sz w:val="22"/>
                <w:szCs w:val="24"/>
              </w:rPr>
            </w:pPr>
            <w:r w:rsidRPr="00C46E72">
              <w:rPr>
                <w:rFonts w:ascii="Palatino Linotype" w:eastAsia="Calibri" w:hAnsi="Palatino Linotype" w:cs="Tahoma"/>
                <w:sz w:val="22"/>
                <w:szCs w:val="24"/>
              </w:rPr>
              <w:t>Comisionada</w:t>
            </w:r>
          </w:p>
          <w:p w14:paraId="78E9AB21" w14:textId="77777777" w:rsidR="00FF7393" w:rsidRPr="00C46E72" w:rsidRDefault="00FF7393" w:rsidP="00E545C0">
            <w:pPr>
              <w:spacing w:line="360" w:lineRule="auto"/>
              <w:jc w:val="center"/>
              <w:rPr>
                <w:rFonts w:ascii="Palatino Linotype" w:eastAsia="Calibri" w:hAnsi="Palatino Linotype" w:cs="Tahoma"/>
                <w:b/>
                <w:sz w:val="24"/>
                <w:szCs w:val="24"/>
                <w:lang w:eastAsia="es-MX"/>
              </w:rPr>
            </w:pPr>
            <w:r w:rsidRPr="00C46E72">
              <w:rPr>
                <w:rFonts w:ascii="Palatino Linotype" w:eastAsia="Calibri" w:hAnsi="Palatino Linotype" w:cs="Tahoma"/>
                <w:b/>
                <w:sz w:val="22"/>
                <w:szCs w:val="24"/>
                <w:lang w:eastAsia="es-MX"/>
              </w:rPr>
              <w:t>(Rúbrica)</w:t>
            </w:r>
          </w:p>
        </w:tc>
        <w:tc>
          <w:tcPr>
            <w:tcW w:w="1564" w:type="dxa"/>
          </w:tcPr>
          <w:p w14:paraId="3756F94A" w14:textId="77777777" w:rsidR="00FF7393" w:rsidRPr="00E4518F" w:rsidRDefault="00FF7393" w:rsidP="00E545C0">
            <w:pPr>
              <w:spacing w:line="360" w:lineRule="auto"/>
              <w:rPr>
                <w:rFonts w:ascii="Palatino Linotype" w:eastAsia="Batang" w:hAnsi="Palatino Linotype" w:cs="Tahoma"/>
                <w:b/>
                <w:sz w:val="24"/>
                <w:szCs w:val="24"/>
              </w:rPr>
            </w:pPr>
          </w:p>
        </w:tc>
        <w:tc>
          <w:tcPr>
            <w:tcW w:w="4106" w:type="dxa"/>
            <w:gridSpan w:val="2"/>
          </w:tcPr>
          <w:p w14:paraId="1EA65FBB" w14:textId="77777777" w:rsidR="00FF7393" w:rsidRPr="00E4518F" w:rsidRDefault="00FF7393" w:rsidP="00E545C0">
            <w:pPr>
              <w:spacing w:line="360" w:lineRule="auto"/>
              <w:ind w:right="-108"/>
              <w:jc w:val="center"/>
              <w:rPr>
                <w:rFonts w:ascii="Palatino Linotype" w:eastAsia="Calibri" w:hAnsi="Palatino Linotype" w:cs="Tahoma"/>
                <w:b/>
                <w:sz w:val="24"/>
                <w:szCs w:val="24"/>
              </w:rPr>
            </w:pPr>
          </w:p>
          <w:p w14:paraId="6FB34639" w14:textId="77777777" w:rsidR="00FF7393" w:rsidRPr="00E4518F" w:rsidRDefault="00FF7393" w:rsidP="00E545C0">
            <w:pPr>
              <w:spacing w:line="360" w:lineRule="auto"/>
              <w:ind w:right="-108"/>
              <w:jc w:val="center"/>
              <w:rPr>
                <w:rFonts w:ascii="Palatino Linotype" w:eastAsia="Calibri" w:hAnsi="Palatino Linotype" w:cs="Tahoma"/>
                <w:b/>
                <w:sz w:val="24"/>
                <w:szCs w:val="24"/>
                <w:lang w:eastAsia="es-MX"/>
              </w:rPr>
            </w:pPr>
            <w:r w:rsidRPr="00E4518F">
              <w:rPr>
                <w:rFonts w:ascii="Palatino Linotype" w:eastAsia="Calibri" w:hAnsi="Palatino Linotype" w:cs="Tahoma"/>
                <w:b/>
                <w:sz w:val="24"/>
                <w:szCs w:val="24"/>
                <w:lang w:eastAsia="es-MX"/>
              </w:rPr>
              <w:t>José Guadalupe Luna Hernández</w:t>
            </w:r>
          </w:p>
          <w:p w14:paraId="4B99E8E0" w14:textId="77777777" w:rsidR="00FF7393" w:rsidRPr="005C6D3E" w:rsidRDefault="00FF7393" w:rsidP="00E545C0">
            <w:pPr>
              <w:spacing w:line="360" w:lineRule="auto"/>
              <w:ind w:right="-108"/>
              <w:jc w:val="center"/>
              <w:rPr>
                <w:rFonts w:ascii="Palatino Linotype" w:eastAsia="Calibri" w:hAnsi="Palatino Linotype" w:cs="Tahoma"/>
                <w:sz w:val="24"/>
                <w:szCs w:val="24"/>
                <w:lang w:eastAsia="es-MX"/>
              </w:rPr>
            </w:pPr>
            <w:r w:rsidRPr="005C6D3E">
              <w:rPr>
                <w:rFonts w:ascii="Palatino Linotype" w:eastAsia="Calibri" w:hAnsi="Palatino Linotype" w:cs="Tahoma"/>
                <w:sz w:val="24"/>
                <w:szCs w:val="24"/>
                <w:lang w:eastAsia="es-MX"/>
              </w:rPr>
              <w:t>Comisionado</w:t>
            </w:r>
          </w:p>
          <w:p w14:paraId="6A87B011" w14:textId="77777777" w:rsidR="00FF7393" w:rsidRDefault="00FF7393" w:rsidP="00E545C0">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727A5C15" w14:textId="77777777" w:rsidR="00FF7393" w:rsidRPr="006D7ED5" w:rsidRDefault="00FF7393" w:rsidP="00E545C0">
            <w:pPr>
              <w:rPr>
                <w:rFonts w:ascii="Palatino Linotype" w:eastAsia="Calibri" w:hAnsi="Palatino Linotype" w:cs="Tahoma"/>
                <w:sz w:val="24"/>
                <w:szCs w:val="24"/>
                <w:lang w:eastAsia="es-MX"/>
              </w:rPr>
            </w:pPr>
          </w:p>
          <w:p w14:paraId="5B2B7EA6" w14:textId="77777777" w:rsidR="00FF7393" w:rsidRPr="006D7ED5" w:rsidRDefault="00FF7393" w:rsidP="00E545C0">
            <w:pPr>
              <w:rPr>
                <w:rFonts w:ascii="Palatino Linotype" w:eastAsia="Calibri" w:hAnsi="Palatino Linotype" w:cs="Tahoma"/>
                <w:sz w:val="24"/>
                <w:szCs w:val="24"/>
                <w:lang w:eastAsia="es-MX"/>
              </w:rPr>
            </w:pPr>
          </w:p>
        </w:tc>
      </w:tr>
      <w:tr w:rsidR="00FF7393" w:rsidRPr="00E4518F" w14:paraId="3A8D014D" w14:textId="77777777" w:rsidTr="00E545C0">
        <w:tc>
          <w:tcPr>
            <w:tcW w:w="3402" w:type="dxa"/>
          </w:tcPr>
          <w:p w14:paraId="463849F9" w14:textId="77777777" w:rsidR="00FF7393" w:rsidRDefault="00FF7393" w:rsidP="00E545C0">
            <w:pPr>
              <w:spacing w:line="360" w:lineRule="auto"/>
              <w:jc w:val="center"/>
              <w:rPr>
                <w:rFonts w:ascii="Palatino Linotype" w:eastAsia="Calibri" w:hAnsi="Palatino Linotype" w:cs="Tahoma"/>
                <w:b/>
                <w:sz w:val="24"/>
                <w:szCs w:val="24"/>
              </w:rPr>
            </w:pPr>
          </w:p>
          <w:p w14:paraId="3CB745AA" w14:textId="77777777" w:rsidR="0076435B" w:rsidRDefault="0076435B" w:rsidP="00E545C0">
            <w:pPr>
              <w:spacing w:line="360" w:lineRule="auto"/>
              <w:jc w:val="center"/>
              <w:rPr>
                <w:rFonts w:ascii="Palatino Linotype" w:eastAsia="Calibri" w:hAnsi="Palatino Linotype" w:cs="Tahoma"/>
                <w:b/>
                <w:sz w:val="24"/>
                <w:szCs w:val="24"/>
              </w:rPr>
            </w:pPr>
          </w:p>
          <w:p w14:paraId="787AB2BD" w14:textId="77777777" w:rsidR="00FF7393" w:rsidRPr="00E4518F" w:rsidRDefault="00FF7393" w:rsidP="00E545C0">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 xml:space="preserve"> </w:t>
            </w:r>
            <w:r w:rsidRPr="00E4518F">
              <w:rPr>
                <w:rFonts w:ascii="Palatino Linotype" w:eastAsia="Calibri" w:hAnsi="Palatino Linotype" w:cs="Tahoma"/>
                <w:b/>
                <w:sz w:val="24"/>
                <w:szCs w:val="24"/>
                <w:lang w:val="es-ES_tradnl"/>
              </w:rPr>
              <w:t xml:space="preserve">Javier Martínez Cruz </w:t>
            </w:r>
            <w:r w:rsidRPr="005C6D3E">
              <w:rPr>
                <w:rFonts w:ascii="Palatino Linotype" w:eastAsia="Calibri" w:hAnsi="Palatino Linotype" w:cs="Tahoma"/>
                <w:sz w:val="24"/>
                <w:szCs w:val="24"/>
              </w:rPr>
              <w:t>Comisionado</w:t>
            </w:r>
          </w:p>
          <w:p w14:paraId="16280256" w14:textId="77777777" w:rsidR="00FF7393" w:rsidRPr="005C6D3E" w:rsidRDefault="00FF7393" w:rsidP="00E545C0">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17EE5285" w14:textId="77777777" w:rsidR="00FF7393" w:rsidRPr="00E4518F" w:rsidRDefault="00FF7393" w:rsidP="00E545C0">
            <w:pPr>
              <w:spacing w:line="360" w:lineRule="auto"/>
              <w:jc w:val="center"/>
              <w:rPr>
                <w:rFonts w:ascii="Palatino Linotype" w:eastAsia="Calibri" w:hAnsi="Palatino Linotype" w:cs="Tahoma"/>
                <w:sz w:val="24"/>
                <w:szCs w:val="24"/>
                <w:lang w:eastAsia="es-MX"/>
              </w:rPr>
            </w:pPr>
          </w:p>
          <w:p w14:paraId="2CE0716A" w14:textId="77777777" w:rsidR="00FF7393" w:rsidRPr="00E4518F" w:rsidRDefault="00FF7393" w:rsidP="00E545C0">
            <w:pPr>
              <w:spacing w:line="360" w:lineRule="auto"/>
              <w:jc w:val="center"/>
              <w:rPr>
                <w:rFonts w:ascii="Palatino Linotype" w:eastAsia="Calibri" w:hAnsi="Palatino Linotype" w:cs="Tahoma"/>
                <w:sz w:val="24"/>
                <w:szCs w:val="24"/>
                <w:lang w:eastAsia="es-MX"/>
              </w:rPr>
            </w:pPr>
          </w:p>
          <w:p w14:paraId="396BB2B8" w14:textId="77777777" w:rsidR="00FF7393" w:rsidRPr="00E4518F" w:rsidRDefault="00FF7393" w:rsidP="00E545C0">
            <w:pPr>
              <w:spacing w:line="360" w:lineRule="auto"/>
              <w:jc w:val="center"/>
              <w:rPr>
                <w:rFonts w:ascii="Palatino Linotype" w:eastAsia="Calibri" w:hAnsi="Palatino Linotype" w:cs="Tahoma"/>
                <w:sz w:val="24"/>
                <w:szCs w:val="24"/>
                <w:lang w:eastAsia="es-MX"/>
              </w:rPr>
            </w:pPr>
          </w:p>
        </w:tc>
        <w:tc>
          <w:tcPr>
            <w:tcW w:w="1985" w:type="dxa"/>
            <w:gridSpan w:val="2"/>
          </w:tcPr>
          <w:p w14:paraId="47F9296E" w14:textId="77777777" w:rsidR="00FF7393" w:rsidRDefault="00FF7393" w:rsidP="00E545C0">
            <w:pPr>
              <w:spacing w:line="360" w:lineRule="auto"/>
              <w:rPr>
                <w:rFonts w:ascii="Palatino Linotype" w:eastAsia="Batang" w:hAnsi="Palatino Linotype" w:cs="Tahoma"/>
                <w:b/>
                <w:sz w:val="24"/>
                <w:szCs w:val="24"/>
              </w:rPr>
            </w:pPr>
          </w:p>
          <w:p w14:paraId="73B4140F" w14:textId="77777777" w:rsidR="0076435B" w:rsidRPr="00E4518F" w:rsidRDefault="0076435B" w:rsidP="00E545C0">
            <w:pPr>
              <w:spacing w:line="360" w:lineRule="auto"/>
              <w:rPr>
                <w:rFonts w:ascii="Palatino Linotype" w:eastAsia="Batang" w:hAnsi="Palatino Linotype" w:cs="Tahoma"/>
                <w:b/>
                <w:sz w:val="24"/>
                <w:szCs w:val="24"/>
              </w:rPr>
            </w:pPr>
          </w:p>
        </w:tc>
        <w:tc>
          <w:tcPr>
            <w:tcW w:w="3685" w:type="dxa"/>
          </w:tcPr>
          <w:p w14:paraId="5E726DC5" w14:textId="77777777" w:rsidR="00FF7393" w:rsidRDefault="00FF7393" w:rsidP="00E545C0">
            <w:pPr>
              <w:spacing w:line="360" w:lineRule="auto"/>
              <w:ind w:right="-108"/>
              <w:jc w:val="center"/>
              <w:rPr>
                <w:rFonts w:ascii="Palatino Linotype" w:eastAsia="Calibri" w:hAnsi="Palatino Linotype" w:cs="Tahoma"/>
                <w:b/>
                <w:sz w:val="24"/>
                <w:szCs w:val="24"/>
                <w:lang w:val="es-ES_tradnl"/>
              </w:rPr>
            </w:pPr>
          </w:p>
          <w:p w14:paraId="5DF86964" w14:textId="77777777" w:rsidR="0076435B" w:rsidRDefault="0076435B" w:rsidP="00E545C0">
            <w:pPr>
              <w:spacing w:line="360" w:lineRule="auto"/>
              <w:ind w:right="-108"/>
              <w:jc w:val="center"/>
              <w:rPr>
                <w:rFonts w:ascii="Palatino Linotype" w:eastAsia="Calibri" w:hAnsi="Palatino Linotype" w:cs="Tahoma"/>
                <w:b/>
                <w:sz w:val="24"/>
                <w:szCs w:val="24"/>
                <w:lang w:val="es-ES_tradnl"/>
              </w:rPr>
            </w:pPr>
          </w:p>
          <w:p w14:paraId="66EA152D" w14:textId="77777777" w:rsidR="00FF7393" w:rsidRPr="00E4518F" w:rsidRDefault="00FF7393" w:rsidP="00E545C0">
            <w:pPr>
              <w:spacing w:line="360" w:lineRule="auto"/>
              <w:ind w:right="-108"/>
              <w:jc w:val="center"/>
              <w:rPr>
                <w:rFonts w:ascii="Palatino Linotype" w:eastAsia="Calibri" w:hAnsi="Palatino Linotype" w:cs="Tahoma"/>
                <w:b/>
                <w:sz w:val="24"/>
                <w:szCs w:val="24"/>
              </w:rPr>
            </w:pPr>
            <w:r w:rsidRPr="00E4518F">
              <w:rPr>
                <w:rFonts w:ascii="Palatino Linotype" w:eastAsia="Calibri" w:hAnsi="Palatino Linotype" w:cs="Tahoma"/>
                <w:b/>
                <w:sz w:val="24"/>
                <w:szCs w:val="24"/>
                <w:lang w:val="es-ES_tradnl"/>
              </w:rPr>
              <w:t>Luis Gustavo Parra Noriega</w:t>
            </w:r>
          </w:p>
          <w:p w14:paraId="3D3B4DCB" w14:textId="77777777" w:rsidR="00FF7393" w:rsidRPr="005C6D3E" w:rsidRDefault="00FF7393" w:rsidP="00E545C0">
            <w:pPr>
              <w:spacing w:line="360" w:lineRule="auto"/>
              <w:ind w:right="-108"/>
              <w:jc w:val="center"/>
              <w:rPr>
                <w:rFonts w:ascii="Palatino Linotype" w:eastAsia="Calibri" w:hAnsi="Palatino Linotype" w:cs="Tahoma"/>
                <w:sz w:val="24"/>
                <w:szCs w:val="24"/>
              </w:rPr>
            </w:pPr>
            <w:r w:rsidRPr="005C6D3E">
              <w:rPr>
                <w:rFonts w:ascii="Palatino Linotype" w:eastAsia="Calibri" w:hAnsi="Palatino Linotype" w:cs="Tahoma"/>
                <w:sz w:val="24"/>
                <w:szCs w:val="24"/>
              </w:rPr>
              <w:t>Comisionado</w:t>
            </w:r>
          </w:p>
          <w:p w14:paraId="2724348C" w14:textId="77777777" w:rsidR="00FF7393" w:rsidRPr="005C6D3E" w:rsidRDefault="00FF7393" w:rsidP="00E545C0">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3300A37F" w14:textId="77777777" w:rsidR="00FF7393" w:rsidRPr="00E4518F" w:rsidRDefault="00FF7393" w:rsidP="00E545C0">
            <w:pPr>
              <w:spacing w:line="360" w:lineRule="auto"/>
              <w:ind w:right="-108"/>
              <w:jc w:val="center"/>
              <w:rPr>
                <w:rFonts w:ascii="Palatino Linotype" w:eastAsia="Batang" w:hAnsi="Palatino Linotype" w:cs="Tahoma"/>
                <w:b/>
                <w:sz w:val="24"/>
                <w:szCs w:val="24"/>
              </w:rPr>
            </w:pPr>
          </w:p>
        </w:tc>
      </w:tr>
      <w:tr w:rsidR="00FF7393" w:rsidRPr="00E4518F" w14:paraId="10487033" w14:textId="77777777" w:rsidTr="00E545C0">
        <w:tc>
          <w:tcPr>
            <w:tcW w:w="9072" w:type="dxa"/>
            <w:gridSpan w:val="4"/>
          </w:tcPr>
          <w:p w14:paraId="3C143A80" w14:textId="77777777" w:rsidR="009A605B" w:rsidRDefault="009A605B" w:rsidP="00E545C0">
            <w:pPr>
              <w:spacing w:line="360" w:lineRule="auto"/>
              <w:jc w:val="center"/>
              <w:rPr>
                <w:rFonts w:ascii="Palatino Linotype" w:eastAsia="Calibri" w:hAnsi="Palatino Linotype" w:cs="Tahoma"/>
                <w:b/>
                <w:sz w:val="24"/>
                <w:szCs w:val="24"/>
              </w:rPr>
            </w:pPr>
          </w:p>
          <w:p w14:paraId="4E77A95C" w14:textId="77777777" w:rsidR="00FF7393" w:rsidRPr="00E4518F" w:rsidRDefault="00FF7393" w:rsidP="00E545C0">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Alexis Tapia Ramírez</w:t>
            </w:r>
          </w:p>
          <w:p w14:paraId="5FA905B6" w14:textId="77777777" w:rsidR="00FF7393" w:rsidRPr="005C6D3E" w:rsidRDefault="00FF7393" w:rsidP="00E545C0">
            <w:pPr>
              <w:spacing w:line="360" w:lineRule="auto"/>
              <w:jc w:val="center"/>
              <w:rPr>
                <w:rFonts w:ascii="Palatino Linotype" w:eastAsia="Calibri" w:hAnsi="Palatino Linotype" w:cs="Tahoma"/>
                <w:sz w:val="24"/>
                <w:szCs w:val="24"/>
              </w:rPr>
            </w:pPr>
            <w:r w:rsidRPr="005C6D3E">
              <w:rPr>
                <w:rFonts w:ascii="Palatino Linotype" w:eastAsia="Calibri" w:hAnsi="Palatino Linotype" w:cs="Tahoma"/>
                <w:sz w:val="24"/>
                <w:szCs w:val="24"/>
              </w:rPr>
              <w:t>Secretario Técnico del Pleno</w:t>
            </w:r>
          </w:p>
          <w:p w14:paraId="724D0868" w14:textId="77777777" w:rsidR="00FF7393" w:rsidRPr="00FF7393" w:rsidRDefault="00FF7393" w:rsidP="00FF7393">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tc>
      </w:tr>
    </w:tbl>
    <w:p w14:paraId="159CD140" w14:textId="77777777" w:rsidR="009A605B" w:rsidRDefault="009A605B" w:rsidP="00FF7393">
      <w:pPr>
        <w:tabs>
          <w:tab w:val="left" w:pos="8931"/>
        </w:tabs>
        <w:spacing w:line="360" w:lineRule="auto"/>
        <w:ind w:right="-93"/>
        <w:jc w:val="both"/>
        <w:rPr>
          <w:rFonts w:ascii="Palatino Linotype" w:eastAsia="Calibri" w:hAnsi="Palatino Linotype" w:cs="Tahoma"/>
          <w:lang w:eastAsia="en-US"/>
        </w:rPr>
      </w:pPr>
    </w:p>
    <w:p w14:paraId="46051617" w14:textId="72D79A51" w:rsidR="00FF7393" w:rsidRPr="00FF7393" w:rsidRDefault="00FF7393" w:rsidP="00FF7393">
      <w:pPr>
        <w:tabs>
          <w:tab w:val="left" w:pos="8931"/>
        </w:tabs>
        <w:spacing w:line="360" w:lineRule="auto"/>
        <w:ind w:right="-93"/>
        <w:jc w:val="both"/>
        <w:rPr>
          <w:rFonts w:ascii="Palatino Linotype" w:eastAsia="Calibri" w:hAnsi="Palatino Linotype" w:cs="Tahoma"/>
          <w:lang w:eastAsia="en-US"/>
        </w:rPr>
      </w:pPr>
      <w:r w:rsidRPr="00FF7393">
        <w:rPr>
          <w:rFonts w:ascii="Palatino Linotype" w:eastAsia="Calibri" w:hAnsi="Palatino Linotype" w:cs="Tahoma"/>
          <w:lang w:eastAsia="en-US"/>
        </w:rPr>
        <w:t xml:space="preserve">Esta foja corresponde a la resolución de fecha </w:t>
      </w:r>
      <w:r w:rsidR="007D319B">
        <w:rPr>
          <w:rFonts w:ascii="Palatino Linotype" w:eastAsia="Calibri" w:hAnsi="Palatino Linotype" w:cs="Tahoma"/>
          <w:lang w:eastAsia="en-US"/>
        </w:rPr>
        <w:t>dieciséis</w:t>
      </w:r>
      <w:r w:rsidR="007D319B" w:rsidRPr="00FF7393">
        <w:rPr>
          <w:rFonts w:ascii="Palatino Linotype" w:eastAsia="Calibri" w:hAnsi="Palatino Linotype" w:cs="Tahoma"/>
          <w:lang w:eastAsia="en-US"/>
        </w:rPr>
        <w:t xml:space="preserve"> </w:t>
      </w:r>
      <w:r w:rsidRPr="00FF7393">
        <w:rPr>
          <w:rFonts w:ascii="Palatino Linotype" w:eastAsia="Calibri" w:hAnsi="Palatino Linotype" w:cs="Tahoma"/>
          <w:lang w:eastAsia="en-US"/>
        </w:rPr>
        <w:t>de enero de dos mil diecinueve</w:t>
      </w:r>
      <w:r>
        <w:rPr>
          <w:rFonts w:ascii="Palatino Linotype" w:eastAsia="Calibri" w:hAnsi="Palatino Linotype" w:cs="Tahoma"/>
          <w:lang w:eastAsia="en-US"/>
        </w:rPr>
        <w:t>, emitida en el Recurso de R</w:t>
      </w:r>
      <w:r w:rsidRPr="00FF7393">
        <w:rPr>
          <w:rFonts w:ascii="Palatino Linotype" w:eastAsia="Calibri" w:hAnsi="Palatino Linotype" w:cs="Tahoma"/>
          <w:lang w:eastAsia="en-US"/>
        </w:rPr>
        <w:t xml:space="preserve">evisión número </w:t>
      </w:r>
      <w:r w:rsidRPr="00FF7393">
        <w:rPr>
          <w:rFonts w:ascii="Palatino Linotype" w:eastAsia="Calibri" w:hAnsi="Palatino Linotype" w:cs="Tahoma"/>
          <w:bCs/>
          <w:lang w:eastAsia="en-US"/>
        </w:rPr>
        <w:t>00008/INFOEM/IP/RR-E/2018.</w:t>
      </w:r>
    </w:p>
    <w:sectPr w:rsidR="00FF7393" w:rsidRPr="00FF7393"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35790" w14:textId="77777777" w:rsidR="007A6D3D" w:rsidRDefault="007A6D3D" w:rsidP="00B31222">
      <w:r>
        <w:separator/>
      </w:r>
    </w:p>
  </w:endnote>
  <w:endnote w:type="continuationSeparator" w:id="0">
    <w:p w14:paraId="4DEF312B" w14:textId="77777777" w:rsidR="007A6D3D" w:rsidRDefault="007A6D3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469DF460" w14:textId="77777777" w:rsidR="00B27B78" w:rsidRPr="00147666" w:rsidRDefault="00B27B78">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321412">
              <w:rPr>
                <w:rFonts w:ascii="Palatino Linotype" w:hAnsi="Palatino Linotype"/>
                <w:b/>
                <w:bCs/>
                <w:noProof/>
              </w:rPr>
              <w:t>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321412">
              <w:rPr>
                <w:rFonts w:ascii="Palatino Linotype" w:hAnsi="Palatino Linotype"/>
                <w:b/>
                <w:bCs/>
                <w:noProof/>
              </w:rPr>
              <w:t>11</w:t>
            </w:r>
            <w:r w:rsidRPr="00147666">
              <w:rPr>
                <w:rFonts w:ascii="Palatino Linotype" w:hAnsi="Palatino Linotype"/>
                <w:b/>
                <w:bCs/>
                <w:sz w:val="24"/>
                <w:szCs w:val="24"/>
              </w:rPr>
              <w:fldChar w:fldCharType="end"/>
            </w:r>
          </w:p>
        </w:sdtContent>
      </w:sdt>
    </w:sdtContent>
  </w:sdt>
  <w:p w14:paraId="34B4DAA5" w14:textId="77777777" w:rsidR="00B27B78" w:rsidRDefault="00B27B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1BE65B5" w14:textId="77777777" w:rsidR="00B27B78" w:rsidRDefault="00B27B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14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1412">
              <w:rPr>
                <w:b/>
                <w:bCs/>
                <w:noProof/>
              </w:rPr>
              <w:t>5</w:t>
            </w:r>
            <w:r>
              <w:rPr>
                <w:b/>
                <w:bCs/>
                <w:sz w:val="24"/>
                <w:szCs w:val="24"/>
              </w:rPr>
              <w:fldChar w:fldCharType="end"/>
            </w:r>
          </w:p>
        </w:sdtContent>
      </w:sdt>
    </w:sdtContent>
  </w:sdt>
  <w:p w14:paraId="505098D6" w14:textId="77777777" w:rsidR="00B27B78" w:rsidRDefault="00B27B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A3449" w14:textId="77777777" w:rsidR="007A6D3D" w:rsidRDefault="007A6D3D" w:rsidP="00B31222">
      <w:r>
        <w:separator/>
      </w:r>
    </w:p>
  </w:footnote>
  <w:footnote w:type="continuationSeparator" w:id="0">
    <w:p w14:paraId="507EC176" w14:textId="77777777" w:rsidR="007A6D3D" w:rsidRDefault="007A6D3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27B78" w:rsidRPr="005C106F" w14:paraId="0C894D30" w14:textId="77777777" w:rsidTr="00202DB8">
      <w:trPr>
        <w:trHeight w:val="1435"/>
      </w:trPr>
      <w:tc>
        <w:tcPr>
          <w:tcW w:w="2835" w:type="dxa"/>
          <w:shd w:val="clear" w:color="auto" w:fill="auto"/>
        </w:tcPr>
        <w:p w14:paraId="7B2ECC07" w14:textId="77777777" w:rsidR="00B27B78" w:rsidRDefault="00B27B78" w:rsidP="00EF4A64">
          <w:pPr>
            <w:tabs>
              <w:tab w:val="right" w:pos="4273"/>
            </w:tabs>
            <w:rPr>
              <w:rFonts w:ascii="Garamond" w:eastAsia="Calibri" w:hAnsi="Garamond"/>
              <w:noProof/>
              <w:sz w:val="16"/>
              <w:szCs w:val="16"/>
              <w:lang w:eastAsia="es-MX"/>
            </w:rPr>
          </w:pPr>
        </w:p>
        <w:p w14:paraId="4D5612CA" w14:textId="77777777" w:rsidR="00B27B78" w:rsidRPr="005C106F" w:rsidRDefault="00B27B78" w:rsidP="00EF4A64">
          <w:pPr>
            <w:tabs>
              <w:tab w:val="right" w:pos="4273"/>
            </w:tabs>
            <w:rPr>
              <w:rFonts w:ascii="Garamond" w:eastAsia="Calibri" w:hAnsi="Garamond"/>
              <w:sz w:val="16"/>
              <w:szCs w:val="16"/>
              <w:lang w:eastAsia="en-US"/>
            </w:rPr>
          </w:pPr>
        </w:p>
      </w:tc>
      <w:tc>
        <w:tcPr>
          <w:tcW w:w="6733" w:type="dxa"/>
          <w:shd w:val="clear" w:color="auto" w:fill="auto"/>
        </w:tcPr>
        <w:p w14:paraId="7A1BBF19" w14:textId="77777777" w:rsidR="00B27B78" w:rsidRDefault="00B27B78"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27B78" w14:paraId="3DF84CAA" w14:textId="77777777" w:rsidTr="00FF46FD">
            <w:trPr>
              <w:trHeight w:val="144"/>
            </w:trPr>
            <w:tc>
              <w:tcPr>
                <w:tcW w:w="2727" w:type="dxa"/>
              </w:tcPr>
              <w:p w14:paraId="157F1B9E" w14:textId="77777777" w:rsidR="00B27B78" w:rsidRPr="00FF46FD" w:rsidRDefault="00B27B78"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485347DA" w14:textId="77777777" w:rsidR="00B27B78" w:rsidRPr="00FF46FD" w:rsidRDefault="00B27B78" w:rsidP="004C538C">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 xml:space="preserve">00008/INFOEM/IP/RR-E/2018 </w:t>
                </w:r>
              </w:p>
            </w:tc>
          </w:tr>
          <w:tr w:rsidR="00B27B78" w14:paraId="598EBAA6" w14:textId="77777777" w:rsidTr="00FF46FD">
            <w:trPr>
              <w:trHeight w:val="283"/>
            </w:trPr>
            <w:tc>
              <w:tcPr>
                <w:tcW w:w="2727" w:type="dxa"/>
              </w:tcPr>
              <w:p w14:paraId="79A1E0C2" w14:textId="77777777" w:rsidR="00B27B78" w:rsidRPr="00FF46FD" w:rsidRDefault="00B27B78"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52386BDC" w14:textId="77777777" w:rsidR="00B27B78" w:rsidRPr="00FF46FD" w:rsidRDefault="00B27B78" w:rsidP="00E43A0F">
                <w:pPr>
                  <w:tabs>
                    <w:tab w:val="left" w:pos="2834"/>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 xml:space="preserve">Ayuntamiento de </w:t>
                </w:r>
                <w:r>
                  <w:rPr>
                    <w:rFonts w:ascii="Palatino Linotype" w:eastAsia="Calibri" w:hAnsi="Palatino Linotype" w:cs="Tahoma"/>
                    <w:sz w:val="24"/>
                    <w:szCs w:val="24"/>
                    <w:lang w:eastAsia="en-US"/>
                  </w:rPr>
                  <w:t>Ecatzingo</w:t>
                </w:r>
              </w:p>
            </w:tc>
          </w:tr>
          <w:tr w:rsidR="00B27B78" w14:paraId="1821622D" w14:textId="77777777" w:rsidTr="00FF46FD">
            <w:trPr>
              <w:trHeight w:val="283"/>
            </w:trPr>
            <w:tc>
              <w:tcPr>
                <w:tcW w:w="2727" w:type="dxa"/>
              </w:tcPr>
              <w:p w14:paraId="539B6971" w14:textId="77777777" w:rsidR="00B27B78" w:rsidRPr="00FF46FD" w:rsidRDefault="00B27B78"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0C28E68D" w14:textId="77777777" w:rsidR="00B27B78" w:rsidRPr="00FF46FD" w:rsidRDefault="00B27B78"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53C01F9B" w14:textId="77777777" w:rsidR="00B27B78" w:rsidRPr="005C106F" w:rsidRDefault="00B27B78" w:rsidP="005743D2">
          <w:pPr>
            <w:tabs>
              <w:tab w:val="right" w:pos="8838"/>
            </w:tabs>
            <w:ind w:left="-28"/>
            <w:jc w:val="both"/>
            <w:rPr>
              <w:rFonts w:ascii="Arial" w:eastAsia="Calibri" w:hAnsi="Arial" w:cs="Arial"/>
              <w:b/>
              <w:sz w:val="22"/>
              <w:szCs w:val="22"/>
              <w:lang w:eastAsia="en-US"/>
            </w:rPr>
          </w:pPr>
        </w:p>
      </w:tc>
    </w:tr>
  </w:tbl>
  <w:p w14:paraId="0A62CFAE" w14:textId="77777777" w:rsidR="00B27B78" w:rsidRPr="00443C6B" w:rsidRDefault="00B27B78"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27B78" w:rsidRPr="005C106F" w14:paraId="21C2184A" w14:textId="77777777" w:rsidTr="003B165A">
      <w:trPr>
        <w:trHeight w:val="1435"/>
      </w:trPr>
      <w:tc>
        <w:tcPr>
          <w:tcW w:w="2835" w:type="dxa"/>
          <w:shd w:val="clear" w:color="auto" w:fill="auto"/>
        </w:tcPr>
        <w:p w14:paraId="1901966B" w14:textId="77777777" w:rsidR="00B27B78" w:rsidRPr="005C106F" w:rsidRDefault="00B27B78"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27B78" w14:paraId="48DD3727" w14:textId="77777777" w:rsidTr="00FF46FD">
            <w:trPr>
              <w:trHeight w:val="144"/>
            </w:trPr>
            <w:tc>
              <w:tcPr>
                <w:tcW w:w="2727" w:type="dxa"/>
              </w:tcPr>
              <w:p w14:paraId="6CF436BF" w14:textId="77777777" w:rsidR="00B27B78" w:rsidRPr="00844CB5" w:rsidRDefault="00B27B78"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Recurso de Revisión:</w:t>
                </w:r>
              </w:p>
            </w:tc>
            <w:tc>
              <w:tcPr>
                <w:tcW w:w="3402" w:type="dxa"/>
              </w:tcPr>
              <w:p w14:paraId="6FE54035" w14:textId="77777777" w:rsidR="00B27B78" w:rsidRPr="00844CB5" w:rsidRDefault="00B27B78" w:rsidP="004C538C">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00008</w:t>
                </w:r>
                <w:r w:rsidRPr="00844CB5">
                  <w:rPr>
                    <w:rFonts w:ascii="Palatino Linotype" w:eastAsia="Calibri" w:hAnsi="Palatino Linotype" w:cs="Tahoma"/>
                    <w:bCs/>
                    <w:sz w:val="24"/>
                    <w:szCs w:val="24"/>
                    <w:lang w:eastAsia="en-US"/>
                  </w:rPr>
                  <w:t>/INFOEM/IP/RR</w:t>
                </w:r>
                <w:r>
                  <w:rPr>
                    <w:rFonts w:ascii="Palatino Linotype" w:eastAsia="Calibri" w:hAnsi="Palatino Linotype" w:cs="Tahoma"/>
                    <w:bCs/>
                    <w:sz w:val="24"/>
                    <w:szCs w:val="24"/>
                    <w:lang w:eastAsia="en-US"/>
                  </w:rPr>
                  <w:t>-E</w:t>
                </w:r>
                <w:r w:rsidRPr="00844CB5">
                  <w:rPr>
                    <w:rFonts w:ascii="Palatino Linotype" w:eastAsia="Calibri" w:hAnsi="Palatino Linotype" w:cs="Tahoma"/>
                    <w:bCs/>
                    <w:sz w:val="24"/>
                    <w:szCs w:val="24"/>
                    <w:lang w:eastAsia="en-US"/>
                  </w:rPr>
                  <w:t xml:space="preserve">/2018 </w:t>
                </w:r>
              </w:p>
            </w:tc>
          </w:tr>
          <w:tr w:rsidR="00B27B78" w14:paraId="397FD430" w14:textId="77777777" w:rsidTr="00FF46FD">
            <w:trPr>
              <w:trHeight w:val="144"/>
            </w:trPr>
            <w:tc>
              <w:tcPr>
                <w:tcW w:w="2727" w:type="dxa"/>
              </w:tcPr>
              <w:p w14:paraId="69999D6B" w14:textId="77777777" w:rsidR="00B27B78" w:rsidRPr="00844CB5" w:rsidRDefault="00B27B78"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Recurrente:</w:t>
                </w:r>
              </w:p>
            </w:tc>
            <w:tc>
              <w:tcPr>
                <w:tcW w:w="3402" w:type="dxa"/>
              </w:tcPr>
              <w:p w14:paraId="4539124C" w14:textId="19E807DF" w:rsidR="00B27B78" w:rsidRPr="00844CB5" w:rsidRDefault="0081189A" w:rsidP="00844CB5">
                <w:pPr>
                  <w:tabs>
                    <w:tab w:val="left" w:pos="3122"/>
                    <w:tab w:val="right" w:pos="8838"/>
                  </w:tabs>
                  <w:ind w:left="-74" w:right="-105"/>
                  <w:jc w:val="both"/>
                  <w:rPr>
                    <w:rFonts w:ascii="Palatino Linotype" w:eastAsia="Calibri" w:hAnsi="Palatino Linotype" w:cs="Tahoma"/>
                    <w:sz w:val="24"/>
                    <w:szCs w:val="24"/>
                    <w:lang w:eastAsia="en-US"/>
                  </w:rPr>
                </w:pPr>
                <w:r w:rsidRPr="0081189A">
                  <w:rPr>
                    <w:rFonts w:ascii="Palatino Linotype" w:eastAsia="Calibri" w:hAnsi="Palatino Linotype" w:cs="Tahoma"/>
                    <w:sz w:val="24"/>
                    <w:szCs w:val="24"/>
                    <w:highlight w:val="black"/>
                    <w:lang w:eastAsia="en-US"/>
                  </w:rPr>
                  <w:t>****************************</w:t>
                </w:r>
              </w:p>
            </w:tc>
          </w:tr>
          <w:tr w:rsidR="00B27B78" w14:paraId="41F43B64" w14:textId="77777777" w:rsidTr="00FF46FD">
            <w:trPr>
              <w:trHeight w:val="283"/>
            </w:trPr>
            <w:tc>
              <w:tcPr>
                <w:tcW w:w="2727" w:type="dxa"/>
              </w:tcPr>
              <w:p w14:paraId="77FC0276" w14:textId="77777777" w:rsidR="00B27B78" w:rsidRPr="00844CB5" w:rsidRDefault="00B27B78"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Sujeto Obligado:</w:t>
                </w:r>
              </w:p>
            </w:tc>
            <w:tc>
              <w:tcPr>
                <w:tcW w:w="3402" w:type="dxa"/>
              </w:tcPr>
              <w:p w14:paraId="19F75E95" w14:textId="77777777" w:rsidR="00B27B78" w:rsidRPr="00844CB5" w:rsidRDefault="00B27B78" w:rsidP="00844CB5">
                <w:pPr>
                  <w:tabs>
                    <w:tab w:val="left" w:pos="2834"/>
                    <w:tab w:val="right" w:pos="8838"/>
                  </w:tabs>
                  <w:ind w:left="-74" w:right="-105"/>
                  <w:jc w:val="both"/>
                  <w:rPr>
                    <w:rFonts w:ascii="Palatino Linotype" w:eastAsia="Calibri" w:hAnsi="Palatino Linotype" w:cs="Tahoma"/>
                    <w:b/>
                    <w:sz w:val="24"/>
                    <w:szCs w:val="24"/>
                    <w:lang w:eastAsia="en-US"/>
                  </w:rPr>
                </w:pPr>
                <w:r w:rsidRPr="00844CB5">
                  <w:rPr>
                    <w:rFonts w:ascii="Palatino Linotype" w:eastAsia="Calibri" w:hAnsi="Palatino Linotype" w:cs="Tahoma"/>
                    <w:sz w:val="24"/>
                    <w:szCs w:val="24"/>
                    <w:lang w:eastAsia="en-US"/>
                  </w:rPr>
                  <w:t xml:space="preserve">Ayuntamiento de </w:t>
                </w:r>
                <w:r w:rsidRPr="00C62C83">
                  <w:rPr>
                    <w:rFonts w:ascii="Palatino Linotype" w:eastAsia="Calibri" w:hAnsi="Palatino Linotype" w:cs="Tahoma"/>
                    <w:sz w:val="24"/>
                    <w:szCs w:val="24"/>
                    <w:lang w:eastAsia="en-US"/>
                  </w:rPr>
                  <w:t>Ecatzingo</w:t>
                </w:r>
              </w:p>
            </w:tc>
          </w:tr>
          <w:tr w:rsidR="00B27B78" w14:paraId="1D2DDCF0" w14:textId="77777777" w:rsidTr="00FF46FD">
            <w:trPr>
              <w:trHeight w:val="283"/>
            </w:trPr>
            <w:tc>
              <w:tcPr>
                <w:tcW w:w="2727" w:type="dxa"/>
              </w:tcPr>
              <w:p w14:paraId="51974D2F" w14:textId="77777777" w:rsidR="00B27B78" w:rsidRPr="00844CB5" w:rsidRDefault="00B27B78" w:rsidP="00844CB5">
                <w:pPr>
                  <w:tabs>
                    <w:tab w:val="right" w:pos="8838"/>
                  </w:tabs>
                  <w:ind w:left="-74" w:right="-105"/>
                  <w:rPr>
                    <w:rFonts w:ascii="Palatino Linotype" w:eastAsia="Calibri" w:hAnsi="Palatino Linotype" w:cs="Tahoma"/>
                    <w:b/>
                    <w:sz w:val="24"/>
                    <w:szCs w:val="24"/>
                    <w:lang w:eastAsia="en-US"/>
                  </w:rPr>
                </w:pPr>
                <w:r w:rsidRPr="00844CB5">
                  <w:rPr>
                    <w:rFonts w:ascii="Palatino Linotype" w:eastAsia="Calibri" w:hAnsi="Palatino Linotype" w:cs="Tahoma"/>
                    <w:b/>
                    <w:sz w:val="24"/>
                    <w:szCs w:val="24"/>
                    <w:lang w:eastAsia="en-US"/>
                  </w:rPr>
                  <w:t>Comisionado Ponente:</w:t>
                </w:r>
              </w:p>
            </w:tc>
            <w:tc>
              <w:tcPr>
                <w:tcW w:w="3402" w:type="dxa"/>
              </w:tcPr>
              <w:p w14:paraId="3478E675" w14:textId="77777777" w:rsidR="00B27B78" w:rsidRPr="00844CB5" w:rsidRDefault="00B27B78" w:rsidP="00844CB5">
                <w:pPr>
                  <w:tabs>
                    <w:tab w:val="right" w:pos="8838"/>
                  </w:tabs>
                  <w:ind w:left="-74" w:right="-105"/>
                  <w:jc w:val="both"/>
                  <w:rPr>
                    <w:rFonts w:ascii="Palatino Linotype" w:eastAsia="Calibri" w:hAnsi="Palatino Linotype" w:cs="Tahoma"/>
                    <w:b/>
                    <w:sz w:val="24"/>
                    <w:szCs w:val="24"/>
                    <w:lang w:eastAsia="en-US"/>
                  </w:rPr>
                </w:pPr>
                <w:r w:rsidRPr="00844CB5">
                  <w:rPr>
                    <w:rFonts w:ascii="Palatino Linotype" w:eastAsia="Calibri" w:hAnsi="Palatino Linotype" w:cs="Tahoma"/>
                    <w:sz w:val="24"/>
                    <w:szCs w:val="24"/>
                    <w:lang w:eastAsia="en-US"/>
                  </w:rPr>
                  <w:t>Luis Gustavo Parra Noriega</w:t>
                </w:r>
              </w:p>
            </w:tc>
          </w:tr>
        </w:tbl>
        <w:p w14:paraId="0381B324" w14:textId="77777777" w:rsidR="00B27B78" w:rsidRPr="005C106F" w:rsidRDefault="00B27B78" w:rsidP="00DB7E5F">
          <w:pPr>
            <w:tabs>
              <w:tab w:val="right" w:pos="8838"/>
            </w:tabs>
            <w:ind w:left="-28"/>
            <w:jc w:val="both"/>
            <w:rPr>
              <w:rFonts w:ascii="Arial" w:eastAsia="Calibri" w:hAnsi="Arial" w:cs="Arial"/>
              <w:b/>
              <w:sz w:val="22"/>
              <w:szCs w:val="22"/>
              <w:lang w:eastAsia="en-US"/>
            </w:rPr>
          </w:pPr>
        </w:p>
      </w:tc>
    </w:tr>
  </w:tbl>
  <w:p w14:paraId="2E2A88CE" w14:textId="77777777" w:rsidR="00B27B78" w:rsidRDefault="00B27B78"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6E61BC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D2411CD"/>
    <w:multiLevelType w:val="hybridMultilevel"/>
    <w:tmpl w:val="0CAC8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0"/>
  </w:num>
  <w:num w:numId="3">
    <w:abstractNumId w:val="3"/>
  </w:num>
  <w:num w:numId="4">
    <w:abstractNumId w:val="19"/>
  </w:num>
  <w:num w:numId="5">
    <w:abstractNumId w:val="6"/>
  </w:num>
  <w:num w:numId="6">
    <w:abstractNumId w:val="18"/>
  </w:num>
  <w:num w:numId="7">
    <w:abstractNumId w:val="5"/>
  </w:num>
  <w:num w:numId="8">
    <w:abstractNumId w:val="16"/>
  </w:num>
  <w:num w:numId="9">
    <w:abstractNumId w:val="9"/>
  </w:num>
  <w:num w:numId="10">
    <w:abstractNumId w:val="2"/>
  </w:num>
  <w:num w:numId="11">
    <w:abstractNumId w:val="7"/>
  </w:num>
  <w:num w:numId="12">
    <w:abstractNumId w:val="14"/>
  </w:num>
  <w:num w:numId="13">
    <w:abstractNumId w:val="15"/>
  </w:num>
  <w:num w:numId="14">
    <w:abstractNumId w:val="13"/>
  </w:num>
  <w:num w:numId="15">
    <w:abstractNumId w:val="10"/>
  </w:num>
  <w:num w:numId="16">
    <w:abstractNumId w:val="11"/>
  </w:num>
  <w:num w:numId="17">
    <w:abstractNumId w:val="8"/>
  </w:num>
  <w:num w:numId="18">
    <w:abstractNumId w:val="12"/>
  </w:num>
  <w:num w:numId="19">
    <w:abstractNumId w:val="17"/>
  </w:num>
  <w:num w:numId="20">
    <w:abstractNumId w:val="22"/>
  </w:num>
  <w:num w:numId="21">
    <w:abstractNumId w:val="4"/>
  </w:num>
  <w:num w:numId="22">
    <w:abstractNumId w:val="21"/>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0779E"/>
    <w:rsid w:val="00013A19"/>
    <w:rsid w:val="00014465"/>
    <w:rsid w:val="00017D26"/>
    <w:rsid w:val="00020818"/>
    <w:rsid w:val="000212E5"/>
    <w:rsid w:val="00021C64"/>
    <w:rsid w:val="000241C5"/>
    <w:rsid w:val="00025F5D"/>
    <w:rsid w:val="000313A7"/>
    <w:rsid w:val="00032F5B"/>
    <w:rsid w:val="00034E9D"/>
    <w:rsid w:val="000373BC"/>
    <w:rsid w:val="000374E0"/>
    <w:rsid w:val="00037B34"/>
    <w:rsid w:val="00037F4B"/>
    <w:rsid w:val="00043C4B"/>
    <w:rsid w:val="0004646B"/>
    <w:rsid w:val="000528E6"/>
    <w:rsid w:val="0006017B"/>
    <w:rsid w:val="00064855"/>
    <w:rsid w:val="000813B0"/>
    <w:rsid w:val="0008148B"/>
    <w:rsid w:val="00090087"/>
    <w:rsid w:val="0009252E"/>
    <w:rsid w:val="00093DE3"/>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2A27"/>
    <w:rsid w:val="000E0BEA"/>
    <w:rsid w:val="000F0550"/>
    <w:rsid w:val="000F19FF"/>
    <w:rsid w:val="000F24C8"/>
    <w:rsid w:val="000F2EBF"/>
    <w:rsid w:val="000F3DA0"/>
    <w:rsid w:val="000F4112"/>
    <w:rsid w:val="000F4183"/>
    <w:rsid w:val="000F4876"/>
    <w:rsid w:val="000F555D"/>
    <w:rsid w:val="000F7A45"/>
    <w:rsid w:val="000F7FD8"/>
    <w:rsid w:val="00100BAC"/>
    <w:rsid w:val="001017B7"/>
    <w:rsid w:val="001034C6"/>
    <w:rsid w:val="001049B0"/>
    <w:rsid w:val="00104ADB"/>
    <w:rsid w:val="001057BC"/>
    <w:rsid w:val="00106C24"/>
    <w:rsid w:val="00107D2F"/>
    <w:rsid w:val="001133D5"/>
    <w:rsid w:val="001136F9"/>
    <w:rsid w:val="00114068"/>
    <w:rsid w:val="00114574"/>
    <w:rsid w:val="001150E9"/>
    <w:rsid w:val="00125CEE"/>
    <w:rsid w:val="00127757"/>
    <w:rsid w:val="00132A80"/>
    <w:rsid w:val="00132F95"/>
    <w:rsid w:val="00135379"/>
    <w:rsid w:val="0013791C"/>
    <w:rsid w:val="0014307A"/>
    <w:rsid w:val="00144D0B"/>
    <w:rsid w:val="00147566"/>
    <w:rsid w:val="00147666"/>
    <w:rsid w:val="0015066B"/>
    <w:rsid w:val="00151053"/>
    <w:rsid w:val="00151FBB"/>
    <w:rsid w:val="00155F96"/>
    <w:rsid w:val="00156408"/>
    <w:rsid w:val="00156A6B"/>
    <w:rsid w:val="00161DF9"/>
    <w:rsid w:val="00162383"/>
    <w:rsid w:val="00162CCE"/>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A1B94"/>
    <w:rsid w:val="001A22F5"/>
    <w:rsid w:val="001A7FD2"/>
    <w:rsid w:val="001B107D"/>
    <w:rsid w:val="001B2CD9"/>
    <w:rsid w:val="001B547B"/>
    <w:rsid w:val="001B62A0"/>
    <w:rsid w:val="001C282F"/>
    <w:rsid w:val="001C3ADC"/>
    <w:rsid w:val="001D0086"/>
    <w:rsid w:val="001D0094"/>
    <w:rsid w:val="001D7012"/>
    <w:rsid w:val="001D746E"/>
    <w:rsid w:val="001D7BD2"/>
    <w:rsid w:val="001E2A4D"/>
    <w:rsid w:val="001E53C2"/>
    <w:rsid w:val="001E655D"/>
    <w:rsid w:val="001F08DF"/>
    <w:rsid w:val="001F0E9C"/>
    <w:rsid w:val="001F0EB8"/>
    <w:rsid w:val="001F1540"/>
    <w:rsid w:val="001F652C"/>
    <w:rsid w:val="001F78D9"/>
    <w:rsid w:val="00202DB8"/>
    <w:rsid w:val="00203888"/>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3D95"/>
    <w:rsid w:val="00254209"/>
    <w:rsid w:val="00254288"/>
    <w:rsid w:val="0025469C"/>
    <w:rsid w:val="002579CE"/>
    <w:rsid w:val="00260FEC"/>
    <w:rsid w:val="00261DD6"/>
    <w:rsid w:val="002657E2"/>
    <w:rsid w:val="002727CC"/>
    <w:rsid w:val="00273679"/>
    <w:rsid w:val="00281A35"/>
    <w:rsid w:val="00281AD9"/>
    <w:rsid w:val="00282904"/>
    <w:rsid w:val="00284486"/>
    <w:rsid w:val="00285644"/>
    <w:rsid w:val="0028581E"/>
    <w:rsid w:val="002914D4"/>
    <w:rsid w:val="00293491"/>
    <w:rsid w:val="00295639"/>
    <w:rsid w:val="002A0FB8"/>
    <w:rsid w:val="002A1B97"/>
    <w:rsid w:val="002A57D2"/>
    <w:rsid w:val="002A6193"/>
    <w:rsid w:val="002A7BD4"/>
    <w:rsid w:val="002A7F32"/>
    <w:rsid w:val="002B20A1"/>
    <w:rsid w:val="002B226E"/>
    <w:rsid w:val="002B46D4"/>
    <w:rsid w:val="002B54CF"/>
    <w:rsid w:val="002C0700"/>
    <w:rsid w:val="002D0E6F"/>
    <w:rsid w:val="002D1BE4"/>
    <w:rsid w:val="002E0F97"/>
    <w:rsid w:val="002E5015"/>
    <w:rsid w:val="002E7ACF"/>
    <w:rsid w:val="002F0C1A"/>
    <w:rsid w:val="002F0CE9"/>
    <w:rsid w:val="002F1D95"/>
    <w:rsid w:val="002F3BD0"/>
    <w:rsid w:val="00300A0B"/>
    <w:rsid w:val="00301F46"/>
    <w:rsid w:val="00303CAD"/>
    <w:rsid w:val="00303E71"/>
    <w:rsid w:val="00306418"/>
    <w:rsid w:val="003100F3"/>
    <w:rsid w:val="00310C11"/>
    <w:rsid w:val="00316600"/>
    <w:rsid w:val="003172EC"/>
    <w:rsid w:val="00321412"/>
    <w:rsid w:val="0032170B"/>
    <w:rsid w:val="00323325"/>
    <w:rsid w:val="003243B0"/>
    <w:rsid w:val="00325EC0"/>
    <w:rsid w:val="003340EC"/>
    <w:rsid w:val="003350FF"/>
    <w:rsid w:val="0034057C"/>
    <w:rsid w:val="00350142"/>
    <w:rsid w:val="00353B6D"/>
    <w:rsid w:val="00354920"/>
    <w:rsid w:val="00355DC6"/>
    <w:rsid w:val="0035642A"/>
    <w:rsid w:val="003604D7"/>
    <w:rsid w:val="00360A36"/>
    <w:rsid w:val="00361176"/>
    <w:rsid w:val="0036351E"/>
    <w:rsid w:val="00364521"/>
    <w:rsid w:val="00365026"/>
    <w:rsid w:val="00367F82"/>
    <w:rsid w:val="003726F0"/>
    <w:rsid w:val="00372803"/>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DE9"/>
    <w:rsid w:val="003A7FBE"/>
    <w:rsid w:val="003B0D09"/>
    <w:rsid w:val="003B165A"/>
    <w:rsid w:val="003B1827"/>
    <w:rsid w:val="003B196D"/>
    <w:rsid w:val="003B1A7B"/>
    <w:rsid w:val="003B2140"/>
    <w:rsid w:val="003C28B8"/>
    <w:rsid w:val="003C6934"/>
    <w:rsid w:val="003C7FD0"/>
    <w:rsid w:val="003D0268"/>
    <w:rsid w:val="003D1A43"/>
    <w:rsid w:val="003D1A64"/>
    <w:rsid w:val="003D624F"/>
    <w:rsid w:val="003E12F7"/>
    <w:rsid w:val="003E31E5"/>
    <w:rsid w:val="003E32ED"/>
    <w:rsid w:val="003E3A39"/>
    <w:rsid w:val="003E58C9"/>
    <w:rsid w:val="003F0DFC"/>
    <w:rsid w:val="003F650B"/>
    <w:rsid w:val="00400447"/>
    <w:rsid w:val="004004E9"/>
    <w:rsid w:val="004052C5"/>
    <w:rsid w:val="004100AA"/>
    <w:rsid w:val="00410CD2"/>
    <w:rsid w:val="00412203"/>
    <w:rsid w:val="00417DE3"/>
    <w:rsid w:val="00420B07"/>
    <w:rsid w:val="00422869"/>
    <w:rsid w:val="00426448"/>
    <w:rsid w:val="00427457"/>
    <w:rsid w:val="0043257A"/>
    <w:rsid w:val="00436FD3"/>
    <w:rsid w:val="004406CF"/>
    <w:rsid w:val="00441804"/>
    <w:rsid w:val="004435B4"/>
    <w:rsid w:val="0044530B"/>
    <w:rsid w:val="0045654D"/>
    <w:rsid w:val="0046048A"/>
    <w:rsid w:val="00466346"/>
    <w:rsid w:val="004702B0"/>
    <w:rsid w:val="004751D6"/>
    <w:rsid w:val="00475E6B"/>
    <w:rsid w:val="00477DBA"/>
    <w:rsid w:val="00477E20"/>
    <w:rsid w:val="00480BB8"/>
    <w:rsid w:val="00481D51"/>
    <w:rsid w:val="0048519E"/>
    <w:rsid w:val="00485EC7"/>
    <w:rsid w:val="004860BD"/>
    <w:rsid w:val="00487430"/>
    <w:rsid w:val="0048755F"/>
    <w:rsid w:val="004A0A7B"/>
    <w:rsid w:val="004A0BB0"/>
    <w:rsid w:val="004A26CD"/>
    <w:rsid w:val="004A3584"/>
    <w:rsid w:val="004A3836"/>
    <w:rsid w:val="004A5121"/>
    <w:rsid w:val="004A541E"/>
    <w:rsid w:val="004A577A"/>
    <w:rsid w:val="004A6ECB"/>
    <w:rsid w:val="004A7990"/>
    <w:rsid w:val="004B1796"/>
    <w:rsid w:val="004B591D"/>
    <w:rsid w:val="004B7542"/>
    <w:rsid w:val="004C4ACC"/>
    <w:rsid w:val="004C538C"/>
    <w:rsid w:val="004C7E83"/>
    <w:rsid w:val="004D5DB3"/>
    <w:rsid w:val="004D7F78"/>
    <w:rsid w:val="004E345F"/>
    <w:rsid w:val="004E3BBA"/>
    <w:rsid w:val="004E401B"/>
    <w:rsid w:val="004E41C7"/>
    <w:rsid w:val="004E7DB7"/>
    <w:rsid w:val="004F0583"/>
    <w:rsid w:val="004F2D88"/>
    <w:rsid w:val="004F3D21"/>
    <w:rsid w:val="00506AF7"/>
    <w:rsid w:val="005070C3"/>
    <w:rsid w:val="005220BE"/>
    <w:rsid w:val="00530272"/>
    <w:rsid w:val="00530336"/>
    <w:rsid w:val="00542D5F"/>
    <w:rsid w:val="005435DE"/>
    <w:rsid w:val="00544C28"/>
    <w:rsid w:val="00546BAE"/>
    <w:rsid w:val="005471AB"/>
    <w:rsid w:val="00552EBD"/>
    <w:rsid w:val="00553827"/>
    <w:rsid w:val="00555F71"/>
    <w:rsid w:val="00563BEB"/>
    <w:rsid w:val="00570043"/>
    <w:rsid w:val="005740F6"/>
    <w:rsid w:val="005743D2"/>
    <w:rsid w:val="00575905"/>
    <w:rsid w:val="00577D5B"/>
    <w:rsid w:val="005802BD"/>
    <w:rsid w:val="00586FA8"/>
    <w:rsid w:val="00587F23"/>
    <w:rsid w:val="00591E3A"/>
    <w:rsid w:val="00592805"/>
    <w:rsid w:val="00593CB4"/>
    <w:rsid w:val="00593E68"/>
    <w:rsid w:val="005B0D7C"/>
    <w:rsid w:val="005B0E86"/>
    <w:rsid w:val="005B6854"/>
    <w:rsid w:val="005C1943"/>
    <w:rsid w:val="005C37A0"/>
    <w:rsid w:val="005C4034"/>
    <w:rsid w:val="005C651C"/>
    <w:rsid w:val="005C656A"/>
    <w:rsid w:val="005D1427"/>
    <w:rsid w:val="005D49C8"/>
    <w:rsid w:val="005D5607"/>
    <w:rsid w:val="005E37E9"/>
    <w:rsid w:val="005E46FE"/>
    <w:rsid w:val="005F03DB"/>
    <w:rsid w:val="00603A46"/>
    <w:rsid w:val="0060538D"/>
    <w:rsid w:val="00606194"/>
    <w:rsid w:val="0061115C"/>
    <w:rsid w:val="00611A49"/>
    <w:rsid w:val="00613017"/>
    <w:rsid w:val="006131D0"/>
    <w:rsid w:val="00613A54"/>
    <w:rsid w:val="00616189"/>
    <w:rsid w:val="0062078C"/>
    <w:rsid w:val="00620E8F"/>
    <w:rsid w:val="00621760"/>
    <w:rsid w:val="006217BB"/>
    <w:rsid w:val="00625BD5"/>
    <w:rsid w:val="00625DFB"/>
    <w:rsid w:val="006277B7"/>
    <w:rsid w:val="00634D1A"/>
    <w:rsid w:val="00636700"/>
    <w:rsid w:val="00637179"/>
    <w:rsid w:val="00645F7D"/>
    <w:rsid w:val="00646100"/>
    <w:rsid w:val="00646125"/>
    <w:rsid w:val="006476CA"/>
    <w:rsid w:val="006552AE"/>
    <w:rsid w:val="00655773"/>
    <w:rsid w:val="006563CA"/>
    <w:rsid w:val="006578FC"/>
    <w:rsid w:val="006608AB"/>
    <w:rsid w:val="006620DA"/>
    <w:rsid w:val="00664587"/>
    <w:rsid w:val="00666F25"/>
    <w:rsid w:val="00667C1C"/>
    <w:rsid w:val="00673DD4"/>
    <w:rsid w:val="00674AEB"/>
    <w:rsid w:val="006828D8"/>
    <w:rsid w:val="0068455C"/>
    <w:rsid w:val="00684887"/>
    <w:rsid w:val="0068634F"/>
    <w:rsid w:val="00693C8E"/>
    <w:rsid w:val="006969BA"/>
    <w:rsid w:val="00697FF1"/>
    <w:rsid w:val="006A026A"/>
    <w:rsid w:val="006A0425"/>
    <w:rsid w:val="006A1D62"/>
    <w:rsid w:val="006A4EAE"/>
    <w:rsid w:val="006A56C3"/>
    <w:rsid w:val="006A6D7F"/>
    <w:rsid w:val="006A7625"/>
    <w:rsid w:val="006B0298"/>
    <w:rsid w:val="006B0E83"/>
    <w:rsid w:val="006B19C6"/>
    <w:rsid w:val="006B5493"/>
    <w:rsid w:val="006C10C0"/>
    <w:rsid w:val="006C1B1D"/>
    <w:rsid w:val="006C32BB"/>
    <w:rsid w:val="006C3747"/>
    <w:rsid w:val="006C460E"/>
    <w:rsid w:val="006C7760"/>
    <w:rsid w:val="006C7EEA"/>
    <w:rsid w:val="006D23E6"/>
    <w:rsid w:val="006D522C"/>
    <w:rsid w:val="006D56AA"/>
    <w:rsid w:val="006D7343"/>
    <w:rsid w:val="006D7795"/>
    <w:rsid w:val="006D7ACB"/>
    <w:rsid w:val="006E00EF"/>
    <w:rsid w:val="006E06BB"/>
    <w:rsid w:val="006E1A7A"/>
    <w:rsid w:val="006E716F"/>
    <w:rsid w:val="006F01E7"/>
    <w:rsid w:val="006F1F3A"/>
    <w:rsid w:val="006F56F8"/>
    <w:rsid w:val="006F7EB8"/>
    <w:rsid w:val="00702DD7"/>
    <w:rsid w:val="007047D3"/>
    <w:rsid w:val="00705C40"/>
    <w:rsid w:val="0071087E"/>
    <w:rsid w:val="00710FC9"/>
    <w:rsid w:val="007229A1"/>
    <w:rsid w:val="007235AA"/>
    <w:rsid w:val="00732289"/>
    <w:rsid w:val="0073457D"/>
    <w:rsid w:val="00735915"/>
    <w:rsid w:val="00735C21"/>
    <w:rsid w:val="0073614A"/>
    <w:rsid w:val="00736FF2"/>
    <w:rsid w:val="00740C8C"/>
    <w:rsid w:val="00741AC4"/>
    <w:rsid w:val="007515BC"/>
    <w:rsid w:val="007573B2"/>
    <w:rsid w:val="007574BB"/>
    <w:rsid w:val="0075764C"/>
    <w:rsid w:val="00762198"/>
    <w:rsid w:val="00763CE8"/>
    <w:rsid w:val="0076435B"/>
    <w:rsid w:val="00765B69"/>
    <w:rsid w:val="00770792"/>
    <w:rsid w:val="00774FFE"/>
    <w:rsid w:val="00775638"/>
    <w:rsid w:val="00775677"/>
    <w:rsid w:val="0077599A"/>
    <w:rsid w:val="0077724D"/>
    <w:rsid w:val="00777353"/>
    <w:rsid w:val="00780CD6"/>
    <w:rsid w:val="00781D24"/>
    <w:rsid w:val="00782EA4"/>
    <w:rsid w:val="007835B9"/>
    <w:rsid w:val="00785461"/>
    <w:rsid w:val="00786FF3"/>
    <w:rsid w:val="007876CF"/>
    <w:rsid w:val="00793090"/>
    <w:rsid w:val="00796F2A"/>
    <w:rsid w:val="007A0176"/>
    <w:rsid w:val="007A2F67"/>
    <w:rsid w:val="007A3918"/>
    <w:rsid w:val="007A6D3D"/>
    <w:rsid w:val="007B0E89"/>
    <w:rsid w:val="007B2C38"/>
    <w:rsid w:val="007B2E54"/>
    <w:rsid w:val="007B576C"/>
    <w:rsid w:val="007B685D"/>
    <w:rsid w:val="007B7498"/>
    <w:rsid w:val="007B7AEE"/>
    <w:rsid w:val="007C7EB6"/>
    <w:rsid w:val="007D2F75"/>
    <w:rsid w:val="007D319B"/>
    <w:rsid w:val="007D5399"/>
    <w:rsid w:val="007D7E3A"/>
    <w:rsid w:val="007E22E7"/>
    <w:rsid w:val="007E4232"/>
    <w:rsid w:val="007E69BB"/>
    <w:rsid w:val="007E6AB8"/>
    <w:rsid w:val="007E7E96"/>
    <w:rsid w:val="007F2109"/>
    <w:rsid w:val="007F21C5"/>
    <w:rsid w:val="007F3EF1"/>
    <w:rsid w:val="0080056E"/>
    <w:rsid w:val="00801BCE"/>
    <w:rsid w:val="00802515"/>
    <w:rsid w:val="008037D5"/>
    <w:rsid w:val="00804F52"/>
    <w:rsid w:val="0081189A"/>
    <w:rsid w:val="0081283F"/>
    <w:rsid w:val="00812C0C"/>
    <w:rsid w:val="0081480A"/>
    <w:rsid w:val="008202EB"/>
    <w:rsid w:val="00820F86"/>
    <w:rsid w:val="00827F88"/>
    <w:rsid w:val="008336A5"/>
    <w:rsid w:val="00835474"/>
    <w:rsid w:val="008373C0"/>
    <w:rsid w:val="0084145F"/>
    <w:rsid w:val="00841DA2"/>
    <w:rsid w:val="00844398"/>
    <w:rsid w:val="00844CB5"/>
    <w:rsid w:val="008458F6"/>
    <w:rsid w:val="00845AED"/>
    <w:rsid w:val="0084708E"/>
    <w:rsid w:val="00851AE4"/>
    <w:rsid w:val="008554B6"/>
    <w:rsid w:val="0085598D"/>
    <w:rsid w:val="00862771"/>
    <w:rsid w:val="0086521F"/>
    <w:rsid w:val="0086682F"/>
    <w:rsid w:val="00874894"/>
    <w:rsid w:val="00876F54"/>
    <w:rsid w:val="00877292"/>
    <w:rsid w:val="0087754A"/>
    <w:rsid w:val="0087766C"/>
    <w:rsid w:val="00880552"/>
    <w:rsid w:val="00881FA8"/>
    <w:rsid w:val="008839DA"/>
    <w:rsid w:val="00884EE8"/>
    <w:rsid w:val="00885168"/>
    <w:rsid w:val="0089173B"/>
    <w:rsid w:val="00891E76"/>
    <w:rsid w:val="0089220F"/>
    <w:rsid w:val="008928A6"/>
    <w:rsid w:val="008935AA"/>
    <w:rsid w:val="008963F0"/>
    <w:rsid w:val="00897444"/>
    <w:rsid w:val="008A03A5"/>
    <w:rsid w:val="008A0DF3"/>
    <w:rsid w:val="008A282C"/>
    <w:rsid w:val="008A4138"/>
    <w:rsid w:val="008A5D96"/>
    <w:rsid w:val="008A6C9D"/>
    <w:rsid w:val="008B2C0B"/>
    <w:rsid w:val="008B6848"/>
    <w:rsid w:val="008C2FA1"/>
    <w:rsid w:val="008D2C4C"/>
    <w:rsid w:val="008D302A"/>
    <w:rsid w:val="008D7E0D"/>
    <w:rsid w:val="008D7EDB"/>
    <w:rsid w:val="008D7FEC"/>
    <w:rsid w:val="008E1829"/>
    <w:rsid w:val="008E2327"/>
    <w:rsid w:val="008E5077"/>
    <w:rsid w:val="008E64F0"/>
    <w:rsid w:val="008E6FF3"/>
    <w:rsid w:val="008E7B05"/>
    <w:rsid w:val="008F019D"/>
    <w:rsid w:val="008F18ED"/>
    <w:rsid w:val="008F46C2"/>
    <w:rsid w:val="008F7068"/>
    <w:rsid w:val="00903D37"/>
    <w:rsid w:val="009049B2"/>
    <w:rsid w:val="0091055D"/>
    <w:rsid w:val="00914C61"/>
    <w:rsid w:val="00917D6F"/>
    <w:rsid w:val="00921B1A"/>
    <w:rsid w:val="00921B7F"/>
    <w:rsid w:val="00921DDA"/>
    <w:rsid w:val="0092281D"/>
    <w:rsid w:val="00922DE1"/>
    <w:rsid w:val="0092600D"/>
    <w:rsid w:val="0093039D"/>
    <w:rsid w:val="0093042C"/>
    <w:rsid w:val="00931361"/>
    <w:rsid w:val="00931E4F"/>
    <w:rsid w:val="0093364D"/>
    <w:rsid w:val="00936574"/>
    <w:rsid w:val="00937EE1"/>
    <w:rsid w:val="009409A9"/>
    <w:rsid w:val="00943BCE"/>
    <w:rsid w:val="009440E0"/>
    <w:rsid w:val="00955FE3"/>
    <w:rsid w:val="00960346"/>
    <w:rsid w:val="009617D3"/>
    <w:rsid w:val="0096463B"/>
    <w:rsid w:val="00967869"/>
    <w:rsid w:val="0096796E"/>
    <w:rsid w:val="00971F54"/>
    <w:rsid w:val="009725C5"/>
    <w:rsid w:val="00973F40"/>
    <w:rsid w:val="00980900"/>
    <w:rsid w:val="00983EED"/>
    <w:rsid w:val="009849EF"/>
    <w:rsid w:val="00986DB7"/>
    <w:rsid w:val="0098741C"/>
    <w:rsid w:val="00992B16"/>
    <w:rsid w:val="009934CF"/>
    <w:rsid w:val="009A0D75"/>
    <w:rsid w:val="009A347A"/>
    <w:rsid w:val="009A605B"/>
    <w:rsid w:val="009A620E"/>
    <w:rsid w:val="009B686C"/>
    <w:rsid w:val="009B6A6F"/>
    <w:rsid w:val="009C1AFE"/>
    <w:rsid w:val="009C1D3A"/>
    <w:rsid w:val="009C3E33"/>
    <w:rsid w:val="009C5F24"/>
    <w:rsid w:val="009C769D"/>
    <w:rsid w:val="009D048B"/>
    <w:rsid w:val="009D69C6"/>
    <w:rsid w:val="009D7A97"/>
    <w:rsid w:val="009E5419"/>
    <w:rsid w:val="009E5A6E"/>
    <w:rsid w:val="009E70E7"/>
    <w:rsid w:val="009F25A8"/>
    <w:rsid w:val="009F46DC"/>
    <w:rsid w:val="00A01C00"/>
    <w:rsid w:val="00A118F5"/>
    <w:rsid w:val="00A11CAD"/>
    <w:rsid w:val="00A1620D"/>
    <w:rsid w:val="00A16AC0"/>
    <w:rsid w:val="00A16DC1"/>
    <w:rsid w:val="00A23D31"/>
    <w:rsid w:val="00A24C9B"/>
    <w:rsid w:val="00A25901"/>
    <w:rsid w:val="00A26ECD"/>
    <w:rsid w:val="00A27D2B"/>
    <w:rsid w:val="00A301A7"/>
    <w:rsid w:val="00A30C34"/>
    <w:rsid w:val="00A30FD3"/>
    <w:rsid w:val="00A35E2F"/>
    <w:rsid w:val="00A37891"/>
    <w:rsid w:val="00A40A51"/>
    <w:rsid w:val="00A43DC1"/>
    <w:rsid w:val="00A44B30"/>
    <w:rsid w:val="00A47916"/>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629C"/>
    <w:rsid w:val="00AA35D5"/>
    <w:rsid w:val="00AA417B"/>
    <w:rsid w:val="00AA533F"/>
    <w:rsid w:val="00AA5A86"/>
    <w:rsid w:val="00AA613F"/>
    <w:rsid w:val="00AA7EC8"/>
    <w:rsid w:val="00AB010D"/>
    <w:rsid w:val="00AB0749"/>
    <w:rsid w:val="00AB76D8"/>
    <w:rsid w:val="00AB775F"/>
    <w:rsid w:val="00AB7E6A"/>
    <w:rsid w:val="00AC1B61"/>
    <w:rsid w:val="00AC2C6E"/>
    <w:rsid w:val="00AC4922"/>
    <w:rsid w:val="00AC5EE6"/>
    <w:rsid w:val="00AD0D24"/>
    <w:rsid w:val="00AD1923"/>
    <w:rsid w:val="00AD2611"/>
    <w:rsid w:val="00AD3164"/>
    <w:rsid w:val="00AD3AC5"/>
    <w:rsid w:val="00AD3D57"/>
    <w:rsid w:val="00AE47BF"/>
    <w:rsid w:val="00AF1D84"/>
    <w:rsid w:val="00AF6432"/>
    <w:rsid w:val="00AF6DED"/>
    <w:rsid w:val="00AF79BD"/>
    <w:rsid w:val="00B07F12"/>
    <w:rsid w:val="00B10BAE"/>
    <w:rsid w:val="00B14154"/>
    <w:rsid w:val="00B1415B"/>
    <w:rsid w:val="00B15278"/>
    <w:rsid w:val="00B17EE2"/>
    <w:rsid w:val="00B222A2"/>
    <w:rsid w:val="00B234EC"/>
    <w:rsid w:val="00B274AE"/>
    <w:rsid w:val="00B274BF"/>
    <w:rsid w:val="00B27B78"/>
    <w:rsid w:val="00B31222"/>
    <w:rsid w:val="00B35B66"/>
    <w:rsid w:val="00B41E58"/>
    <w:rsid w:val="00B42E81"/>
    <w:rsid w:val="00B4329D"/>
    <w:rsid w:val="00B520F9"/>
    <w:rsid w:val="00B52812"/>
    <w:rsid w:val="00B5495A"/>
    <w:rsid w:val="00B577A3"/>
    <w:rsid w:val="00B57BC6"/>
    <w:rsid w:val="00B6144B"/>
    <w:rsid w:val="00B64641"/>
    <w:rsid w:val="00B66B22"/>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B375D"/>
    <w:rsid w:val="00BB49A0"/>
    <w:rsid w:val="00BB515F"/>
    <w:rsid w:val="00BB532B"/>
    <w:rsid w:val="00BC1FA5"/>
    <w:rsid w:val="00BC2C0C"/>
    <w:rsid w:val="00BC732A"/>
    <w:rsid w:val="00BC746E"/>
    <w:rsid w:val="00BC758B"/>
    <w:rsid w:val="00BD2EAC"/>
    <w:rsid w:val="00BD4BB3"/>
    <w:rsid w:val="00BE17C6"/>
    <w:rsid w:val="00BE2BD3"/>
    <w:rsid w:val="00BE4865"/>
    <w:rsid w:val="00BE69BF"/>
    <w:rsid w:val="00BE725A"/>
    <w:rsid w:val="00BE7430"/>
    <w:rsid w:val="00BE7B48"/>
    <w:rsid w:val="00BF3381"/>
    <w:rsid w:val="00C02E27"/>
    <w:rsid w:val="00C10FCF"/>
    <w:rsid w:val="00C16B4B"/>
    <w:rsid w:val="00C17427"/>
    <w:rsid w:val="00C2018E"/>
    <w:rsid w:val="00C20C00"/>
    <w:rsid w:val="00C210FD"/>
    <w:rsid w:val="00C22901"/>
    <w:rsid w:val="00C25238"/>
    <w:rsid w:val="00C305F2"/>
    <w:rsid w:val="00C3345C"/>
    <w:rsid w:val="00C407E5"/>
    <w:rsid w:val="00C40DC6"/>
    <w:rsid w:val="00C42DAC"/>
    <w:rsid w:val="00C4342B"/>
    <w:rsid w:val="00C440D3"/>
    <w:rsid w:val="00C459A9"/>
    <w:rsid w:val="00C502A5"/>
    <w:rsid w:val="00C521F7"/>
    <w:rsid w:val="00C53008"/>
    <w:rsid w:val="00C55151"/>
    <w:rsid w:val="00C558FF"/>
    <w:rsid w:val="00C560FA"/>
    <w:rsid w:val="00C57FF9"/>
    <w:rsid w:val="00C62C83"/>
    <w:rsid w:val="00C640D0"/>
    <w:rsid w:val="00C64434"/>
    <w:rsid w:val="00C64B27"/>
    <w:rsid w:val="00C7063C"/>
    <w:rsid w:val="00C73C57"/>
    <w:rsid w:val="00C746D9"/>
    <w:rsid w:val="00C74D43"/>
    <w:rsid w:val="00C75CA7"/>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F4012"/>
    <w:rsid w:val="00CF44EF"/>
    <w:rsid w:val="00CF49EB"/>
    <w:rsid w:val="00D01F75"/>
    <w:rsid w:val="00D02BC6"/>
    <w:rsid w:val="00D0310D"/>
    <w:rsid w:val="00D03CB0"/>
    <w:rsid w:val="00D04B14"/>
    <w:rsid w:val="00D05803"/>
    <w:rsid w:val="00D05C7C"/>
    <w:rsid w:val="00D06906"/>
    <w:rsid w:val="00D07742"/>
    <w:rsid w:val="00D1276A"/>
    <w:rsid w:val="00D14DB7"/>
    <w:rsid w:val="00D15ED5"/>
    <w:rsid w:val="00D166E7"/>
    <w:rsid w:val="00D200AB"/>
    <w:rsid w:val="00D31CD5"/>
    <w:rsid w:val="00D348F7"/>
    <w:rsid w:val="00D351C7"/>
    <w:rsid w:val="00D36EF4"/>
    <w:rsid w:val="00D371D0"/>
    <w:rsid w:val="00D4062A"/>
    <w:rsid w:val="00D40BC3"/>
    <w:rsid w:val="00D434EC"/>
    <w:rsid w:val="00D44E9D"/>
    <w:rsid w:val="00D472A7"/>
    <w:rsid w:val="00D51515"/>
    <w:rsid w:val="00D61A0E"/>
    <w:rsid w:val="00D71AD5"/>
    <w:rsid w:val="00D71CF9"/>
    <w:rsid w:val="00D80F9D"/>
    <w:rsid w:val="00D81BAE"/>
    <w:rsid w:val="00D84B17"/>
    <w:rsid w:val="00D8507D"/>
    <w:rsid w:val="00D86735"/>
    <w:rsid w:val="00D8718E"/>
    <w:rsid w:val="00D871FB"/>
    <w:rsid w:val="00D90C9D"/>
    <w:rsid w:val="00D90E57"/>
    <w:rsid w:val="00D91910"/>
    <w:rsid w:val="00D91AA8"/>
    <w:rsid w:val="00D91BA4"/>
    <w:rsid w:val="00D9261D"/>
    <w:rsid w:val="00D944A6"/>
    <w:rsid w:val="00D96FC3"/>
    <w:rsid w:val="00DA0839"/>
    <w:rsid w:val="00DA12C3"/>
    <w:rsid w:val="00DA495D"/>
    <w:rsid w:val="00DA7BA0"/>
    <w:rsid w:val="00DB469A"/>
    <w:rsid w:val="00DB52C3"/>
    <w:rsid w:val="00DB5DA3"/>
    <w:rsid w:val="00DB6704"/>
    <w:rsid w:val="00DB7E5F"/>
    <w:rsid w:val="00DC10B0"/>
    <w:rsid w:val="00DC1594"/>
    <w:rsid w:val="00DC3BE0"/>
    <w:rsid w:val="00DC4BCD"/>
    <w:rsid w:val="00DD1107"/>
    <w:rsid w:val="00DD178F"/>
    <w:rsid w:val="00DD1FE4"/>
    <w:rsid w:val="00DD38C2"/>
    <w:rsid w:val="00DE2966"/>
    <w:rsid w:val="00DE4107"/>
    <w:rsid w:val="00DF04ED"/>
    <w:rsid w:val="00DF0B5E"/>
    <w:rsid w:val="00DF0ED5"/>
    <w:rsid w:val="00DF40BF"/>
    <w:rsid w:val="00DF6E0C"/>
    <w:rsid w:val="00DF72D9"/>
    <w:rsid w:val="00DF7EC8"/>
    <w:rsid w:val="00E028ED"/>
    <w:rsid w:val="00E04E7D"/>
    <w:rsid w:val="00E104F6"/>
    <w:rsid w:val="00E10748"/>
    <w:rsid w:val="00E12F57"/>
    <w:rsid w:val="00E14282"/>
    <w:rsid w:val="00E156F2"/>
    <w:rsid w:val="00E1751C"/>
    <w:rsid w:val="00E20856"/>
    <w:rsid w:val="00E214B8"/>
    <w:rsid w:val="00E2250E"/>
    <w:rsid w:val="00E24BF5"/>
    <w:rsid w:val="00E27DDF"/>
    <w:rsid w:val="00E27E01"/>
    <w:rsid w:val="00E30A90"/>
    <w:rsid w:val="00E32DBA"/>
    <w:rsid w:val="00E43469"/>
    <w:rsid w:val="00E43A0F"/>
    <w:rsid w:val="00E445DA"/>
    <w:rsid w:val="00E45379"/>
    <w:rsid w:val="00E45D81"/>
    <w:rsid w:val="00E50B22"/>
    <w:rsid w:val="00E51E18"/>
    <w:rsid w:val="00E533BD"/>
    <w:rsid w:val="00E53706"/>
    <w:rsid w:val="00E57CE2"/>
    <w:rsid w:val="00E617BD"/>
    <w:rsid w:val="00E61E05"/>
    <w:rsid w:val="00E64BD9"/>
    <w:rsid w:val="00E67E50"/>
    <w:rsid w:val="00E705B4"/>
    <w:rsid w:val="00E72967"/>
    <w:rsid w:val="00E8155D"/>
    <w:rsid w:val="00E85CC0"/>
    <w:rsid w:val="00E97CA3"/>
    <w:rsid w:val="00EA0E04"/>
    <w:rsid w:val="00EA220D"/>
    <w:rsid w:val="00EA3156"/>
    <w:rsid w:val="00EA3541"/>
    <w:rsid w:val="00EA40A2"/>
    <w:rsid w:val="00EA4CD5"/>
    <w:rsid w:val="00EA5D2C"/>
    <w:rsid w:val="00EA5D8E"/>
    <w:rsid w:val="00EA750E"/>
    <w:rsid w:val="00EB07CF"/>
    <w:rsid w:val="00EB3B88"/>
    <w:rsid w:val="00EC0C14"/>
    <w:rsid w:val="00EC39E0"/>
    <w:rsid w:val="00EC3B8F"/>
    <w:rsid w:val="00EC5CA0"/>
    <w:rsid w:val="00EC7372"/>
    <w:rsid w:val="00ED19D1"/>
    <w:rsid w:val="00ED30E8"/>
    <w:rsid w:val="00ED3B69"/>
    <w:rsid w:val="00ED6CD1"/>
    <w:rsid w:val="00EE5F2E"/>
    <w:rsid w:val="00EE6C20"/>
    <w:rsid w:val="00EF4A64"/>
    <w:rsid w:val="00F02171"/>
    <w:rsid w:val="00F033EF"/>
    <w:rsid w:val="00F05A49"/>
    <w:rsid w:val="00F061A6"/>
    <w:rsid w:val="00F0710C"/>
    <w:rsid w:val="00F11AB3"/>
    <w:rsid w:val="00F14017"/>
    <w:rsid w:val="00F1684C"/>
    <w:rsid w:val="00F20633"/>
    <w:rsid w:val="00F25CFE"/>
    <w:rsid w:val="00F35243"/>
    <w:rsid w:val="00F43E6E"/>
    <w:rsid w:val="00F43EBF"/>
    <w:rsid w:val="00F44423"/>
    <w:rsid w:val="00F51236"/>
    <w:rsid w:val="00F5374C"/>
    <w:rsid w:val="00F541B8"/>
    <w:rsid w:val="00F56CC2"/>
    <w:rsid w:val="00F60BC0"/>
    <w:rsid w:val="00F61B7F"/>
    <w:rsid w:val="00F62370"/>
    <w:rsid w:val="00F628D3"/>
    <w:rsid w:val="00F64738"/>
    <w:rsid w:val="00F6497E"/>
    <w:rsid w:val="00F677E2"/>
    <w:rsid w:val="00F70C2B"/>
    <w:rsid w:val="00F73751"/>
    <w:rsid w:val="00F75EAD"/>
    <w:rsid w:val="00F77154"/>
    <w:rsid w:val="00F80F33"/>
    <w:rsid w:val="00F82D1B"/>
    <w:rsid w:val="00F846D6"/>
    <w:rsid w:val="00F878EB"/>
    <w:rsid w:val="00F9173A"/>
    <w:rsid w:val="00F91800"/>
    <w:rsid w:val="00F94E99"/>
    <w:rsid w:val="00F9650A"/>
    <w:rsid w:val="00F967C7"/>
    <w:rsid w:val="00FA0437"/>
    <w:rsid w:val="00FA233F"/>
    <w:rsid w:val="00FA2E05"/>
    <w:rsid w:val="00FA7D57"/>
    <w:rsid w:val="00FB0008"/>
    <w:rsid w:val="00FB071C"/>
    <w:rsid w:val="00FB3EA0"/>
    <w:rsid w:val="00FB55F4"/>
    <w:rsid w:val="00FB7140"/>
    <w:rsid w:val="00FC0B63"/>
    <w:rsid w:val="00FC2209"/>
    <w:rsid w:val="00FC7531"/>
    <w:rsid w:val="00FC7EAA"/>
    <w:rsid w:val="00FD312C"/>
    <w:rsid w:val="00FD4FA5"/>
    <w:rsid w:val="00FD5166"/>
    <w:rsid w:val="00FF456A"/>
    <w:rsid w:val="00FF46FD"/>
    <w:rsid w:val="00FF6204"/>
    <w:rsid w:val="00FF634D"/>
    <w:rsid w:val="00FF73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FFD19"/>
  <w15:docId w15:val="{C8CE1E30-08C6-4633-8DB2-883842D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66B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rsid w:val="00B66B22"/>
    <w:rPr>
      <w:rFonts w:asciiTheme="majorHAnsi" w:eastAsiaTheme="majorEastAsia" w:hAnsiTheme="majorHAnsi" w:cstheme="majorBidi"/>
      <w:color w:val="2F5496" w:themeColor="accent1" w:themeShade="BF"/>
      <w:sz w:val="26"/>
      <w:szCs w:val="26"/>
      <w:lang w:eastAsia="es-ES"/>
    </w:rPr>
  </w:style>
  <w:style w:type="paragraph" w:styleId="Listaconvietas">
    <w:name w:val="List Bullet"/>
    <w:basedOn w:val="Normal"/>
    <w:uiPriority w:val="99"/>
    <w:unhideWhenUsed/>
    <w:rsid w:val="009409A9"/>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943543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ntamientoecatzingo16-18@autlook.com"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ecatzingo.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catzingo.gob.mx/web/Transparencia.php?seccion=5"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irgiliorivera2105@gmail.co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76D2-B0A6-43E6-B25F-391FBE0B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7380</Words>
  <Characters>40596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Fernando Lobato Rodríguez</dc:creator>
  <cp:lastModifiedBy>USUARIO</cp:lastModifiedBy>
  <cp:revision>2</cp:revision>
  <cp:lastPrinted>2019-01-18T20:52:00Z</cp:lastPrinted>
  <dcterms:created xsi:type="dcterms:W3CDTF">2019-02-06T18:11:00Z</dcterms:created>
  <dcterms:modified xsi:type="dcterms:W3CDTF">2019-02-06T18:11:00Z</dcterms:modified>
</cp:coreProperties>
</file>